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BF0989" w14:textId="77777777" w:rsidR="00F35BFB" w:rsidRDefault="00927F73">
      <w:pPr>
        <w:pStyle w:val="BodyText"/>
        <w:ind w:left="363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1B1BAA2" wp14:editId="2A51B17E">
            <wp:extent cx="2451258" cy="292846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258" cy="292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D8E1B" w14:textId="77777777" w:rsidR="00F35BFB" w:rsidRDefault="00F35BFB">
      <w:pPr>
        <w:pStyle w:val="BodyText"/>
        <w:spacing w:before="11"/>
        <w:rPr>
          <w:rFonts w:ascii="Times New Roman"/>
          <w:sz w:val="8"/>
        </w:rPr>
      </w:pPr>
    </w:p>
    <w:p w14:paraId="32653C63" w14:textId="77777777" w:rsidR="006C594F" w:rsidRPr="00C7029B" w:rsidRDefault="00927F73" w:rsidP="0017134F">
      <w:pPr>
        <w:pStyle w:val="Title"/>
        <w:rPr>
          <w:spacing w:val="-44"/>
          <w:sz w:val="72"/>
          <w:szCs w:val="72"/>
        </w:rPr>
      </w:pPr>
      <w:r w:rsidRPr="00C7029B">
        <w:rPr>
          <w:spacing w:val="-8"/>
          <w:sz w:val="72"/>
          <w:szCs w:val="72"/>
        </w:rPr>
        <w:t>Rutherford</w:t>
      </w:r>
      <w:r w:rsidRPr="00C7029B">
        <w:rPr>
          <w:spacing w:val="-44"/>
          <w:sz w:val="72"/>
          <w:szCs w:val="72"/>
        </w:rPr>
        <w:t xml:space="preserve"> </w:t>
      </w:r>
      <w:r w:rsidR="0017134F" w:rsidRPr="00C7029B">
        <w:rPr>
          <w:spacing w:val="-44"/>
          <w:sz w:val="72"/>
          <w:szCs w:val="72"/>
        </w:rPr>
        <w:t xml:space="preserve">Public </w:t>
      </w:r>
      <w:r w:rsidRPr="00C7029B">
        <w:rPr>
          <w:spacing w:val="-7"/>
          <w:sz w:val="72"/>
          <w:szCs w:val="72"/>
        </w:rPr>
        <w:t>School</w:t>
      </w:r>
      <w:r w:rsidRPr="00C7029B">
        <w:rPr>
          <w:spacing w:val="-44"/>
          <w:sz w:val="72"/>
          <w:szCs w:val="72"/>
        </w:rPr>
        <w:t xml:space="preserve"> </w:t>
      </w:r>
    </w:p>
    <w:p w14:paraId="78C4EA57" w14:textId="6F2E87F3" w:rsidR="00F35BFB" w:rsidRPr="00C7029B" w:rsidRDefault="00927F73" w:rsidP="006C594F">
      <w:pPr>
        <w:pStyle w:val="Title"/>
        <w:ind w:left="1276" w:right="1327"/>
        <w:rPr>
          <w:sz w:val="72"/>
          <w:szCs w:val="72"/>
        </w:rPr>
      </w:pPr>
      <w:r w:rsidRPr="00C7029B">
        <w:rPr>
          <w:spacing w:val="-8"/>
          <w:sz w:val="72"/>
          <w:szCs w:val="72"/>
        </w:rPr>
        <w:t>Enrolment</w:t>
      </w:r>
      <w:r w:rsidR="006C594F" w:rsidRPr="00C7029B">
        <w:rPr>
          <w:spacing w:val="-8"/>
          <w:sz w:val="72"/>
          <w:szCs w:val="72"/>
        </w:rPr>
        <w:t xml:space="preserve"> </w:t>
      </w:r>
      <w:r w:rsidRPr="00C7029B">
        <w:rPr>
          <w:sz w:val="72"/>
          <w:szCs w:val="72"/>
        </w:rPr>
        <w:t>Procedures</w:t>
      </w:r>
      <w:r w:rsidR="00121970">
        <w:rPr>
          <w:sz w:val="72"/>
          <w:szCs w:val="72"/>
        </w:rPr>
        <w:t xml:space="preserve"> 2022</w:t>
      </w:r>
    </w:p>
    <w:p w14:paraId="355EFE66" w14:textId="58172DE0" w:rsidR="00F35BFB" w:rsidRDefault="00F35BFB">
      <w:pPr>
        <w:pStyle w:val="BodyText"/>
        <w:spacing w:before="6"/>
        <w:rPr>
          <w:sz w:val="13"/>
        </w:rPr>
      </w:pPr>
    </w:p>
    <w:p w14:paraId="0EE99716" w14:textId="3211BAB7" w:rsidR="00F35BFB" w:rsidRDefault="00850462" w:rsidP="00850462">
      <w:pPr>
        <w:jc w:val="center"/>
        <w:rPr>
          <w:sz w:val="13"/>
        </w:rPr>
      </w:pPr>
      <w:r>
        <w:rPr>
          <w:rFonts w:eastAsia="Times New Roman"/>
          <w:noProof/>
        </w:rPr>
        <w:drawing>
          <wp:inline distT="0" distB="0" distL="0" distR="0" wp14:anchorId="4E21DF1B" wp14:editId="052501F6">
            <wp:extent cx="5036972" cy="3778401"/>
            <wp:effectExtent l="0" t="0" r="0" b="0"/>
            <wp:docPr id="9" name="Picture 9" descr="IMG_9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28C393-F679-46D0-9377-72D65F049998" descr="IMG_9843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204" cy="378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B1A39" w14:textId="77777777" w:rsidR="0041182D" w:rsidRDefault="0041182D">
      <w:pPr>
        <w:rPr>
          <w:sz w:val="13"/>
        </w:rPr>
      </w:pPr>
    </w:p>
    <w:p w14:paraId="161077DB" w14:textId="77777777" w:rsidR="0041182D" w:rsidRDefault="0041182D">
      <w:pPr>
        <w:rPr>
          <w:sz w:val="13"/>
        </w:rPr>
      </w:pPr>
    </w:p>
    <w:p w14:paraId="006B8774" w14:textId="77777777" w:rsidR="0041182D" w:rsidRDefault="0041182D">
      <w:pPr>
        <w:rPr>
          <w:sz w:val="13"/>
        </w:rPr>
      </w:pPr>
    </w:p>
    <w:p w14:paraId="18826BC8" w14:textId="77777777" w:rsidR="002B6F87" w:rsidRDefault="00B67802" w:rsidP="002B6F87">
      <w:pPr>
        <w:jc w:val="center"/>
        <w:rPr>
          <w:sz w:val="20"/>
          <w:szCs w:val="36"/>
        </w:rPr>
      </w:pPr>
      <w:r>
        <w:rPr>
          <w:sz w:val="20"/>
          <w:szCs w:val="36"/>
        </w:rPr>
        <w:t>To be reviewed annually.</w:t>
      </w:r>
      <w:bookmarkStart w:id="0" w:name="_bookmark0"/>
      <w:bookmarkStart w:id="1" w:name="_bookmark1"/>
      <w:bookmarkEnd w:id="0"/>
      <w:bookmarkEnd w:id="1"/>
    </w:p>
    <w:p w14:paraId="41D045C6" w14:textId="77777777" w:rsidR="002B6F87" w:rsidRDefault="002B6F87" w:rsidP="002B6F87">
      <w:pPr>
        <w:jc w:val="center"/>
        <w:rPr>
          <w:color w:val="2D74B5"/>
        </w:rPr>
      </w:pPr>
    </w:p>
    <w:p w14:paraId="153E3C61" w14:textId="1C2490B6" w:rsidR="00F35BFB" w:rsidRPr="002B6F87" w:rsidRDefault="00E50A52" w:rsidP="008504DC">
      <w:pPr>
        <w:ind w:left="142"/>
        <w:rPr>
          <w:rFonts w:ascii="Calibri Light" w:eastAsia="Calibri Light" w:hAnsi="Calibri Light" w:cs="Calibri Light"/>
          <w:color w:val="2D74B5"/>
          <w:sz w:val="32"/>
          <w:szCs w:val="32"/>
        </w:rPr>
      </w:pPr>
      <w:r w:rsidRPr="002B6F87">
        <w:rPr>
          <w:rFonts w:ascii="Calibri Light" w:eastAsia="Calibri Light" w:hAnsi="Calibri Light" w:cs="Calibri Light"/>
          <w:color w:val="2D74B5"/>
          <w:sz w:val="32"/>
          <w:szCs w:val="32"/>
        </w:rPr>
        <w:t xml:space="preserve">NSW Dept of Education’s </w:t>
      </w:r>
      <w:r w:rsidR="004957EF" w:rsidRPr="002B6F87">
        <w:rPr>
          <w:rFonts w:ascii="Calibri Light" w:eastAsia="Calibri Light" w:hAnsi="Calibri Light" w:cs="Calibri Light"/>
          <w:color w:val="2D74B5"/>
          <w:sz w:val="32"/>
          <w:szCs w:val="32"/>
        </w:rPr>
        <w:t>Policy and Procedures</w:t>
      </w:r>
    </w:p>
    <w:p w14:paraId="447A0C7E" w14:textId="3E728277" w:rsidR="00786447" w:rsidRPr="002F6DED" w:rsidRDefault="00786447" w:rsidP="008504DC">
      <w:pPr>
        <w:pStyle w:val="Default"/>
        <w:ind w:left="142" w:right="335"/>
      </w:pPr>
      <w:r w:rsidRPr="002F6DED">
        <w:t>These school procedures are aligned with the NSW Dept of Education’s ‘</w:t>
      </w:r>
      <w:hyperlink r:id="rId11" w:history="1">
        <w:r w:rsidRPr="008207E9">
          <w:rPr>
            <w:rStyle w:val="Hyperlink"/>
          </w:rPr>
          <w:t>Enrolment of Students in NSW Government Schools’</w:t>
        </w:r>
      </w:hyperlink>
      <w:r w:rsidRPr="002F6DED">
        <w:t xml:space="preserve"> Policy. </w:t>
      </w:r>
    </w:p>
    <w:p w14:paraId="7BCF6E37" w14:textId="5874D0DC" w:rsidR="00786447" w:rsidRPr="002F6DED" w:rsidRDefault="00786447" w:rsidP="008504DC">
      <w:pPr>
        <w:pStyle w:val="BodyText"/>
        <w:spacing w:before="31" w:line="259" w:lineRule="auto"/>
        <w:ind w:left="142" w:right="335"/>
      </w:pPr>
      <w:r w:rsidRPr="002F6DED">
        <w:t xml:space="preserve">The NSW Dept of Education implemented its </w:t>
      </w:r>
      <w:hyperlink r:id="rId12">
        <w:r w:rsidRPr="00643C1E">
          <w:rPr>
            <w:color w:val="0070C0"/>
            <w:u w:val="single" w:color="0462C1"/>
          </w:rPr>
          <w:t>General</w:t>
        </w:r>
        <w:r w:rsidRPr="00643C1E">
          <w:rPr>
            <w:color w:val="0070C0"/>
            <w:spacing w:val="1"/>
            <w:u w:val="single" w:color="0462C1"/>
          </w:rPr>
          <w:t xml:space="preserve"> </w:t>
        </w:r>
        <w:r w:rsidRPr="00643C1E">
          <w:rPr>
            <w:color w:val="0070C0"/>
            <w:u w:val="single" w:color="0462C1"/>
          </w:rPr>
          <w:t>Enrolment</w:t>
        </w:r>
        <w:r w:rsidRPr="00643C1E">
          <w:rPr>
            <w:color w:val="0070C0"/>
            <w:spacing w:val="-1"/>
            <w:u w:val="single" w:color="0462C1"/>
          </w:rPr>
          <w:t xml:space="preserve"> </w:t>
        </w:r>
        <w:r w:rsidRPr="00643C1E">
          <w:rPr>
            <w:color w:val="0070C0"/>
            <w:u w:val="single" w:color="0462C1"/>
          </w:rPr>
          <w:t>Procedures</w:t>
        </w:r>
      </w:hyperlink>
      <w:r w:rsidR="00643C1E">
        <w:t xml:space="preserve"> on</w:t>
      </w:r>
      <w:r w:rsidRPr="002F6DED">
        <w:t xml:space="preserve"> 22 July 2019.</w:t>
      </w:r>
    </w:p>
    <w:p w14:paraId="29AB56FB" w14:textId="1FFBAC26" w:rsidR="00E50A52" w:rsidRDefault="00E50A52" w:rsidP="00E50A52">
      <w:pPr>
        <w:pStyle w:val="Default"/>
      </w:pPr>
    </w:p>
    <w:p w14:paraId="393F6A58" w14:textId="77777777" w:rsidR="000F7AD5" w:rsidRDefault="008D5726" w:rsidP="000F7AD5">
      <w:pPr>
        <w:pStyle w:val="Heading1"/>
        <w:spacing w:before="35"/>
        <w:rPr>
          <w:color w:val="2D74B5"/>
        </w:rPr>
      </w:pPr>
      <w:r>
        <w:rPr>
          <w:color w:val="2D74B5"/>
        </w:rPr>
        <w:t>Intake Area</w:t>
      </w:r>
    </w:p>
    <w:p w14:paraId="3EFC24B4" w14:textId="19395DE0" w:rsidR="005E37F5" w:rsidRDefault="00927F73" w:rsidP="000F7AD5">
      <w:pPr>
        <w:pStyle w:val="Heading1"/>
        <w:spacing w:before="35"/>
      </w:pPr>
      <w:r w:rsidRPr="000F7AD5">
        <w:rPr>
          <w:rFonts w:asciiTheme="minorHAnsi" w:hAnsiTheme="minorHAnsi" w:cstheme="minorHAnsi"/>
          <w:sz w:val="24"/>
          <w:szCs w:val="24"/>
        </w:rPr>
        <w:t>A</w:t>
      </w:r>
      <w:r w:rsidRPr="000F7AD5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0F7AD5">
        <w:rPr>
          <w:rFonts w:asciiTheme="minorHAnsi" w:hAnsiTheme="minorHAnsi" w:cstheme="minorHAnsi"/>
          <w:sz w:val="24"/>
          <w:szCs w:val="24"/>
        </w:rPr>
        <w:t>student</w:t>
      </w:r>
      <w:r w:rsidRPr="000F7AD5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0F7AD5">
        <w:rPr>
          <w:rFonts w:asciiTheme="minorHAnsi" w:hAnsiTheme="minorHAnsi" w:cstheme="minorHAnsi"/>
          <w:sz w:val="24"/>
          <w:szCs w:val="24"/>
        </w:rPr>
        <w:t>is</w:t>
      </w:r>
      <w:r w:rsidRPr="000F7AD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0F7AD5">
        <w:rPr>
          <w:rFonts w:asciiTheme="minorHAnsi" w:hAnsiTheme="minorHAnsi" w:cstheme="minorHAnsi"/>
          <w:sz w:val="24"/>
          <w:szCs w:val="24"/>
        </w:rPr>
        <w:t>entitled</w:t>
      </w:r>
      <w:r w:rsidRPr="000F7AD5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0F7AD5">
        <w:rPr>
          <w:rFonts w:asciiTheme="minorHAnsi" w:hAnsiTheme="minorHAnsi" w:cstheme="minorHAnsi"/>
          <w:sz w:val="24"/>
          <w:szCs w:val="24"/>
        </w:rPr>
        <w:t>to</w:t>
      </w:r>
      <w:r w:rsidRPr="000F7AD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0F7AD5">
        <w:rPr>
          <w:rFonts w:asciiTheme="minorHAnsi" w:hAnsiTheme="minorHAnsi" w:cstheme="minorHAnsi"/>
          <w:sz w:val="24"/>
          <w:szCs w:val="24"/>
        </w:rPr>
        <w:t>enrol</w:t>
      </w:r>
      <w:r w:rsidRPr="000F7AD5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0F7AD5">
        <w:rPr>
          <w:rFonts w:asciiTheme="minorHAnsi" w:hAnsiTheme="minorHAnsi" w:cstheme="minorHAnsi"/>
          <w:sz w:val="24"/>
          <w:szCs w:val="24"/>
        </w:rPr>
        <w:t>at</w:t>
      </w:r>
      <w:r w:rsidRPr="000F7AD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0F7AD5">
        <w:rPr>
          <w:rFonts w:asciiTheme="minorHAnsi" w:hAnsiTheme="minorHAnsi" w:cstheme="minorHAnsi"/>
          <w:sz w:val="24"/>
          <w:szCs w:val="24"/>
        </w:rPr>
        <w:t>the</w:t>
      </w:r>
      <w:r w:rsidRPr="000F7AD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0F7AD5">
        <w:rPr>
          <w:rFonts w:asciiTheme="minorHAnsi" w:hAnsiTheme="minorHAnsi" w:cstheme="minorHAnsi"/>
          <w:sz w:val="24"/>
          <w:szCs w:val="24"/>
        </w:rPr>
        <w:t>local</w:t>
      </w:r>
      <w:r w:rsidRPr="000F7AD5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0F7AD5">
        <w:rPr>
          <w:rFonts w:asciiTheme="minorHAnsi" w:hAnsiTheme="minorHAnsi" w:cstheme="minorHAnsi"/>
          <w:sz w:val="24"/>
          <w:szCs w:val="24"/>
        </w:rPr>
        <w:t>school</w:t>
      </w:r>
      <w:r w:rsidRPr="000F7AD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0F7AD5">
        <w:rPr>
          <w:rFonts w:asciiTheme="minorHAnsi" w:hAnsiTheme="minorHAnsi" w:cstheme="minorHAnsi"/>
          <w:sz w:val="24"/>
          <w:szCs w:val="24"/>
        </w:rPr>
        <w:t>that</w:t>
      </w:r>
      <w:r w:rsidRPr="000F7AD5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0F7AD5">
        <w:rPr>
          <w:rFonts w:asciiTheme="minorHAnsi" w:hAnsiTheme="minorHAnsi" w:cstheme="minorHAnsi"/>
          <w:sz w:val="24"/>
          <w:szCs w:val="24"/>
        </w:rPr>
        <w:t>the</w:t>
      </w:r>
      <w:r w:rsidRPr="000F7AD5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0F7AD5">
        <w:rPr>
          <w:rFonts w:asciiTheme="minorHAnsi" w:hAnsiTheme="minorHAnsi" w:cstheme="minorHAnsi"/>
          <w:sz w:val="24"/>
          <w:szCs w:val="24"/>
        </w:rPr>
        <w:t>student</w:t>
      </w:r>
      <w:r w:rsidRPr="000F7AD5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0F7AD5">
        <w:rPr>
          <w:rFonts w:asciiTheme="minorHAnsi" w:hAnsiTheme="minorHAnsi" w:cstheme="minorHAnsi"/>
          <w:sz w:val="24"/>
          <w:szCs w:val="24"/>
        </w:rPr>
        <w:t>is</w:t>
      </w:r>
      <w:r w:rsidRPr="000F7AD5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0F7AD5">
        <w:rPr>
          <w:rFonts w:asciiTheme="minorHAnsi" w:hAnsiTheme="minorHAnsi" w:cstheme="minorHAnsi"/>
          <w:sz w:val="24"/>
          <w:szCs w:val="24"/>
        </w:rPr>
        <w:t>eligible</w:t>
      </w:r>
      <w:r w:rsidRPr="000F7AD5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0F7AD5">
        <w:rPr>
          <w:rFonts w:asciiTheme="minorHAnsi" w:hAnsiTheme="minorHAnsi" w:cstheme="minorHAnsi"/>
          <w:sz w:val="24"/>
          <w:szCs w:val="24"/>
        </w:rPr>
        <w:t>to</w:t>
      </w:r>
      <w:r w:rsidRPr="000F7AD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0F7AD5">
        <w:rPr>
          <w:rFonts w:asciiTheme="minorHAnsi" w:hAnsiTheme="minorHAnsi" w:cstheme="minorHAnsi"/>
          <w:sz w:val="24"/>
          <w:szCs w:val="24"/>
        </w:rPr>
        <w:t>attend</w:t>
      </w:r>
      <w:r w:rsidRPr="000F7AD5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0F7AD5">
        <w:rPr>
          <w:rFonts w:asciiTheme="minorHAnsi" w:hAnsiTheme="minorHAnsi" w:cstheme="minorHAnsi"/>
          <w:sz w:val="24"/>
          <w:szCs w:val="24"/>
        </w:rPr>
        <w:t>if</w:t>
      </w:r>
      <w:r w:rsidRPr="000F7AD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0F7AD5">
        <w:rPr>
          <w:rFonts w:asciiTheme="minorHAnsi" w:hAnsiTheme="minorHAnsi" w:cstheme="minorHAnsi"/>
          <w:sz w:val="24"/>
          <w:szCs w:val="24"/>
        </w:rPr>
        <w:t>their</w:t>
      </w:r>
      <w:r w:rsidRPr="000F7AD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0F7AD5">
        <w:rPr>
          <w:rFonts w:asciiTheme="minorHAnsi" w:hAnsiTheme="minorHAnsi" w:cstheme="minorHAnsi"/>
          <w:sz w:val="24"/>
          <w:szCs w:val="24"/>
        </w:rPr>
        <w:t>home</w:t>
      </w:r>
      <w:r w:rsidRPr="000F7AD5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0F7AD5">
        <w:rPr>
          <w:rFonts w:asciiTheme="minorHAnsi" w:hAnsiTheme="minorHAnsi" w:cstheme="minorHAnsi"/>
          <w:sz w:val="24"/>
          <w:szCs w:val="24"/>
        </w:rPr>
        <w:t>is</w:t>
      </w:r>
      <w:r w:rsidRPr="000F7AD5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0F7AD5">
        <w:rPr>
          <w:rFonts w:asciiTheme="minorHAnsi" w:hAnsiTheme="minorHAnsi" w:cstheme="minorHAnsi"/>
          <w:sz w:val="24"/>
          <w:szCs w:val="24"/>
        </w:rPr>
        <w:t>within</w:t>
      </w:r>
      <w:r w:rsidRPr="000F7AD5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0F7AD5">
        <w:rPr>
          <w:rFonts w:asciiTheme="minorHAnsi" w:hAnsiTheme="minorHAnsi" w:cstheme="minorHAnsi"/>
          <w:sz w:val="24"/>
          <w:szCs w:val="24"/>
        </w:rPr>
        <w:t>that</w:t>
      </w:r>
      <w:r w:rsidRPr="000F7AD5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0F7AD5">
        <w:rPr>
          <w:rFonts w:asciiTheme="minorHAnsi" w:hAnsiTheme="minorHAnsi" w:cstheme="minorHAnsi"/>
          <w:sz w:val="24"/>
          <w:szCs w:val="24"/>
        </w:rPr>
        <w:t xml:space="preserve">school’s local </w:t>
      </w:r>
      <w:r w:rsidRPr="005E37F5">
        <w:rPr>
          <w:rFonts w:asciiTheme="minorHAnsi" w:hAnsiTheme="minorHAnsi" w:cstheme="minorHAnsi"/>
          <w:sz w:val="24"/>
          <w:szCs w:val="24"/>
        </w:rPr>
        <w:t xml:space="preserve">intake area. </w:t>
      </w:r>
      <w:r w:rsidR="005E37F5">
        <w:rPr>
          <w:rFonts w:asciiTheme="minorHAnsi" w:hAnsiTheme="minorHAnsi" w:cstheme="minorHAnsi"/>
          <w:sz w:val="24"/>
          <w:szCs w:val="24"/>
        </w:rPr>
        <w:t>Local enrolment a</w:t>
      </w:r>
      <w:r w:rsidR="005E37F5" w:rsidRPr="005E37F5">
        <w:rPr>
          <w:rFonts w:asciiTheme="minorHAnsi" w:hAnsiTheme="minorHAnsi" w:cstheme="minorHAnsi"/>
          <w:sz w:val="24"/>
          <w:szCs w:val="24"/>
        </w:rPr>
        <w:t xml:space="preserve">pplications can be found on our </w:t>
      </w:r>
      <w:hyperlink r:id="rId13" w:history="1">
        <w:r w:rsidR="005E37F5" w:rsidRPr="005E37F5">
          <w:rPr>
            <w:rStyle w:val="Hyperlink"/>
            <w:rFonts w:asciiTheme="minorHAnsi" w:hAnsiTheme="minorHAnsi" w:cstheme="minorHAnsi"/>
            <w:sz w:val="24"/>
            <w:szCs w:val="24"/>
          </w:rPr>
          <w:t>school website</w:t>
        </w:r>
      </w:hyperlink>
      <w:r w:rsidR="005E37F5" w:rsidRPr="005E37F5">
        <w:rPr>
          <w:rFonts w:asciiTheme="minorHAnsi" w:hAnsiTheme="minorHAnsi" w:cstheme="minorHAnsi"/>
          <w:sz w:val="24"/>
          <w:szCs w:val="24"/>
        </w:rPr>
        <w:t>.</w:t>
      </w:r>
    </w:p>
    <w:p w14:paraId="7425CD06" w14:textId="2B999BD6" w:rsidR="00F35BFB" w:rsidRPr="000F7AD5" w:rsidRDefault="00927F73" w:rsidP="000F7AD5">
      <w:pPr>
        <w:pStyle w:val="Heading1"/>
        <w:spacing w:before="35"/>
        <w:rPr>
          <w:rFonts w:asciiTheme="minorHAnsi" w:hAnsiTheme="minorHAnsi" w:cstheme="minorHAnsi"/>
          <w:sz w:val="24"/>
          <w:szCs w:val="24"/>
        </w:rPr>
      </w:pPr>
      <w:r w:rsidRPr="000F7AD5">
        <w:rPr>
          <w:rFonts w:asciiTheme="minorHAnsi" w:hAnsiTheme="minorHAnsi" w:cstheme="minorHAnsi"/>
          <w:sz w:val="24"/>
          <w:szCs w:val="24"/>
        </w:rPr>
        <w:t>Parents may apply to enrol their child in the school of their choice. Acceptance is</w:t>
      </w:r>
      <w:r w:rsidRPr="000F7AD5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0F7AD5">
        <w:rPr>
          <w:rFonts w:asciiTheme="minorHAnsi" w:hAnsiTheme="minorHAnsi" w:cstheme="minorHAnsi"/>
          <w:sz w:val="24"/>
          <w:szCs w:val="24"/>
        </w:rPr>
        <w:t>subject to the child being eligible to attend and the school can accommodate the child.</w:t>
      </w:r>
    </w:p>
    <w:p w14:paraId="32E4E4B5" w14:textId="5E2D615F" w:rsidR="001B2986" w:rsidRDefault="004B2240" w:rsidP="008504DC">
      <w:pPr>
        <w:pStyle w:val="BodyText"/>
        <w:spacing w:before="31" w:line="259" w:lineRule="auto"/>
        <w:ind w:left="106" w:right="285"/>
        <w:rPr>
          <w:rFonts w:asciiTheme="minorHAnsi" w:hAnsiTheme="minorHAnsi" w:cstheme="minorHAnsi"/>
        </w:rPr>
      </w:pPr>
      <w:r w:rsidRPr="000F7AD5">
        <w:rPr>
          <w:rFonts w:asciiTheme="minorHAnsi" w:hAnsiTheme="minorHAnsi" w:cstheme="minorHAnsi"/>
        </w:rPr>
        <w:t xml:space="preserve">School intake areas are designated by the Secretary, Department of Education. The </w:t>
      </w:r>
      <w:r w:rsidR="000F7AD5">
        <w:rPr>
          <w:rFonts w:asciiTheme="minorHAnsi" w:hAnsiTheme="minorHAnsi" w:cstheme="minorHAnsi"/>
        </w:rPr>
        <w:t>Rutherford</w:t>
      </w:r>
      <w:r w:rsidRPr="000F7AD5">
        <w:rPr>
          <w:rFonts w:asciiTheme="minorHAnsi" w:hAnsiTheme="minorHAnsi" w:cstheme="minorHAnsi"/>
        </w:rPr>
        <w:t xml:space="preserve"> Public School local intake area is below.</w:t>
      </w:r>
      <w:r w:rsidR="00A6314B">
        <w:rPr>
          <w:rFonts w:asciiTheme="minorHAnsi" w:hAnsiTheme="minorHAnsi" w:cstheme="minorHAnsi"/>
        </w:rPr>
        <w:t xml:space="preserve">  </w:t>
      </w:r>
      <w:r w:rsidR="0051160E">
        <w:rPr>
          <w:rFonts w:asciiTheme="minorHAnsi" w:hAnsiTheme="minorHAnsi" w:cstheme="minorHAnsi"/>
        </w:rPr>
        <w:t>Use</w:t>
      </w:r>
      <w:r w:rsidR="00A6314B">
        <w:rPr>
          <w:rFonts w:asciiTheme="minorHAnsi" w:hAnsiTheme="minorHAnsi" w:cstheme="minorHAnsi"/>
        </w:rPr>
        <w:t xml:space="preserve"> </w:t>
      </w:r>
      <w:r w:rsidR="00B678A3">
        <w:rPr>
          <w:rFonts w:asciiTheme="minorHAnsi" w:hAnsiTheme="minorHAnsi" w:cstheme="minorHAnsi"/>
        </w:rPr>
        <w:t xml:space="preserve">the </w:t>
      </w:r>
      <w:hyperlink r:id="rId14" w:history="1">
        <w:r w:rsidR="00B678A3" w:rsidRPr="00FD449E">
          <w:rPr>
            <w:rStyle w:val="Hyperlink"/>
            <w:rFonts w:asciiTheme="minorHAnsi" w:hAnsiTheme="minorHAnsi" w:cstheme="minorHAnsi"/>
          </w:rPr>
          <w:t>School Finder App</w:t>
        </w:r>
      </w:hyperlink>
      <w:r w:rsidR="00B678A3">
        <w:rPr>
          <w:rFonts w:asciiTheme="minorHAnsi" w:hAnsiTheme="minorHAnsi" w:cstheme="minorHAnsi"/>
        </w:rPr>
        <w:t xml:space="preserve"> for further </w:t>
      </w:r>
      <w:r w:rsidR="0051160E">
        <w:rPr>
          <w:rFonts w:asciiTheme="minorHAnsi" w:hAnsiTheme="minorHAnsi" w:cstheme="minorHAnsi"/>
        </w:rPr>
        <w:t>information</w:t>
      </w:r>
      <w:bookmarkStart w:id="2" w:name="_bookmark3"/>
      <w:bookmarkEnd w:id="2"/>
      <w:r w:rsidR="00664BF5">
        <w:rPr>
          <w:rFonts w:asciiTheme="minorHAnsi" w:hAnsiTheme="minorHAnsi" w:cstheme="minorHAnsi"/>
        </w:rPr>
        <w:t>.</w:t>
      </w:r>
    </w:p>
    <w:p w14:paraId="720F5B67" w14:textId="77777777" w:rsidR="001B2986" w:rsidRDefault="001B2986" w:rsidP="00664BF5">
      <w:pPr>
        <w:pStyle w:val="BodyText"/>
        <w:spacing w:before="31" w:line="259" w:lineRule="auto"/>
        <w:ind w:left="106" w:right="285"/>
        <w:rPr>
          <w:rFonts w:asciiTheme="minorHAnsi" w:hAnsiTheme="minorHAnsi" w:cstheme="minorHAnsi"/>
        </w:rPr>
      </w:pPr>
    </w:p>
    <w:p w14:paraId="4BF42D6B" w14:textId="316972A5" w:rsidR="00F35BFB" w:rsidRDefault="001B2986" w:rsidP="008504DC">
      <w:pPr>
        <w:pStyle w:val="BodyText"/>
        <w:spacing w:before="31" w:line="259" w:lineRule="auto"/>
        <w:ind w:left="106" w:right="285"/>
        <w:jc w:val="center"/>
      </w:pPr>
      <w:r>
        <w:rPr>
          <w:noProof/>
        </w:rPr>
        <w:drawing>
          <wp:inline distT="0" distB="0" distL="0" distR="0" wp14:anchorId="7E0C4257" wp14:editId="3051FE5D">
            <wp:extent cx="4462272" cy="3916486"/>
            <wp:effectExtent l="0" t="0" r="0" b="8255"/>
            <wp:docPr id="10" name="Picture 1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075" cy="393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bookmark5"/>
      <w:bookmarkStart w:id="4" w:name="_bookmark4"/>
      <w:bookmarkEnd w:id="3"/>
      <w:bookmarkEnd w:id="4"/>
    </w:p>
    <w:p w14:paraId="3BA69536" w14:textId="77777777" w:rsidR="008504DC" w:rsidRPr="008504DC" w:rsidRDefault="008504DC" w:rsidP="00673636">
      <w:pPr>
        <w:ind w:left="142"/>
        <w:rPr>
          <w:rFonts w:ascii="Calibri Light" w:eastAsia="Calibri Light" w:hAnsi="Calibri Light" w:cs="Calibri Light"/>
          <w:b/>
          <w:bCs/>
          <w:color w:val="2D74B5"/>
          <w:sz w:val="24"/>
          <w:szCs w:val="24"/>
          <w:u w:val="single"/>
        </w:rPr>
      </w:pPr>
    </w:p>
    <w:p w14:paraId="59FE1A4C" w14:textId="355FEA26" w:rsidR="005A3E4F" w:rsidRPr="00C20E43" w:rsidRDefault="005A3E4F" w:rsidP="00673636">
      <w:pPr>
        <w:ind w:left="142"/>
        <w:rPr>
          <w:rFonts w:ascii="Calibri Light" w:eastAsia="Calibri Light" w:hAnsi="Calibri Light" w:cs="Calibri Light"/>
          <w:b/>
          <w:bCs/>
          <w:color w:val="2D74B5"/>
          <w:sz w:val="32"/>
          <w:szCs w:val="32"/>
          <w:u w:val="single"/>
        </w:rPr>
      </w:pPr>
      <w:r w:rsidRPr="00C20E43">
        <w:rPr>
          <w:rFonts w:ascii="Calibri Light" w:eastAsia="Calibri Light" w:hAnsi="Calibri Light" w:cs="Calibri Light"/>
          <w:b/>
          <w:bCs/>
          <w:color w:val="2D74B5"/>
          <w:sz w:val="32"/>
          <w:szCs w:val="32"/>
          <w:u w:val="single"/>
        </w:rPr>
        <w:t xml:space="preserve">Local Enrolment </w:t>
      </w:r>
      <w:r w:rsidR="00C20E43" w:rsidRPr="00C20E43">
        <w:rPr>
          <w:rFonts w:ascii="Calibri Light" w:eastAsia="Calibri Light" w:hAnsi="Calibri Light" w:cs="Calibri Light"/>
          <w:b/>
          <w:bCs/>
          <w:color w:val="2D74B5"/>
          <w:sz w:val="32"/>
          <w:szCs w:val="32"/>
          <w:u w:val="single"/>
        </w:rPr>
        <w:t>Applications</w:t>
      </w:r>
    </w:p>
    <w:p w14:paraId="35D9677E" w14:textId="77777777" w:rsidR="005A3E4F" w:rsidRPr="008504DC" w:rsidRDefault="005A3E4F" w:rsidP="002B6F87">
      <w:pPr>
        <w:rPr>
          <w:rFonts w:ascii="Calibri Light" w:eastAsia="Calibri Light" w:hAnsi="Calibri Light" w:cs="Calibri Light"/>
          <w:color w:val="2D74B5"/>
          <w:sz w:val="24"/>
          <w:szCs w:val="24"/>
        </w:rPr>
      </w:pPr>
    </w:p>
    <w:p w14:paraId="2A8FDC19" w14:textId="0443BDEA" w:rsidR="000822D7" w:rsidRPr="002B6F87" w:rsidRDefault="000822D7" w:rsidP="00673636">
      <w:pPr>
        <w:ind w:left="142"/>
        <w:rPr>
          <w:rFonts w:ascii="Calibri Light" w:eastAsia="Calibri Light" w:hAnsi="Calibri Light" w:cs="Calibri Light"/>
          <w:color w:val="2D74B5"/>
          <w:sz w:val="32"/>
          <w:szCs w:val="32"/>
        </w:rPr>
      </w:pPr>
      <w:r w:rsidRPr="002B6F87">
        <w:rPr>
          <w:rFonts w:ascii="Calibri Light" w:eastAsia="Calibri Light" w:hAnsi="Calibri Light" w:cs="Calibri Light"/>
          <w:color w:val="2D74B5"/>
          <w:sz w:val="32"/>
          <w:szCs w:val="32"/>
        </w:rPr>
        <w:t>Enrolment of students with disabilities</w:t>
      </w:r>
    </w:p>
    <w:p w14:paraId="441C68F2" w14:textId="209D1E6C" w:rsidR="003B32FF" w:rsidRPr="003B32FF" w:rsidRDefault="006817EC" w:rsidP="00673636">
      <w:pPr>
        <w:widowControl/>
        <w:adjustRightInd w:val="0"/>
        <w:ind w:left="142" w:right="477"/>
        <w:rPr>
          <w:rFonts w:eastAsiaTheme="minorHAnsi"/>
          <w:color w:val="000000"/>
          <w:sz w:val="24"/>
          <w:szCs w:val="24"/>
        </w:rPr>
      </w:pPr>
      <w:r>
        <w:rPr>
          <w:rFonts w:eastAsiaTheme="minorHAnsi"/>
          <w:color w:val="000000"/>
          <w:sz w:val="24"/>
          <w:szCs w:val="24"/>
        </w:rPr>
        <w:t>Rutherford</w:t>
      </w:r>
      <w:r w:rsidR="003B32FF" w:rsidRPr="003B32FF">
        <w:rPr>
          <w:rFonts w:eastAsiaTheme="minorHAnsi"/>
          <w:color w:val="000000"/>
          <w:sz w:val="24"/>
          <w:szCs w:val="24"/>
        </w:rPr>
        <w:t xml:space="preserve"> Public School welcomes students with disabilities in our mainstream setting. </w:t>
      </w:r>
    </w:p>
    <w:p w14:paraId="175872EE" w14:textId="29385D52" w:rsidR="00A5740B" w:rsidRPr="00093D08" w:rsidRDefault="003B32FF" w:rsidP="00673636">
      <w:pPr>
        <w:pStyle w:val="BodyText"/>
        <w:ind w:left="142" w:right="477"/>
        <w:rPr>
          <w:szCs w:val="32"/>
        </w:rPr>
      </w:pPr>
      <w:r w:rsidRPr="003B32FF">
        <w:rPr>
          <w:rFonts w:eastAsiaTheme="minorHAnsi"/>
          <w:color w:val="000000"/>
        </w:rPr>
        <w:t xml:space="preserve">Our school also has a Support Unit comprising of 3 classes – two multi-categorical classes and one </w:t>
      </w:r>
      <w:r w:rsidR="003A3A73">
        <w:rPr>
          <w:rFonts w:eastAsiaTheme="minorHAnsi"/>
          <w:color w:val="000000"/>
        </w:rPr>
        <w:t>Autism</w:t>
      </w:r>
      <w:r w:rsidRPr="003B32FF">
        <w:rPr>
          <w:rFonts w:eastAsiaTheme="minorHAnsi"/>
          <w:color w:val="000000"/>
        </w:rPr>
        <w:t xml:space="preserve"> class. A panel based at Maitland Office determines student placements in these classes. This panel assesses applications called Access Requests, and places students appropriately. Although </w:t>
      </w:r>
      <w:r w:rsidR="003A3A73">
        <w:rPr>
          <w:rFonts w:eastAsiaTheme="minorHAnsi"/>
          <w:color w:val="000000"/>
        </w:rPr>
        <w:t>Rutherford</w:t>
      </w:r>
      <w:r w:rsidRPr="003B32FF">
        <w:rPr>
          <w:rFonts w:eastAsiaTheme="minorHAnsi"/>
          <w:color w:val="000000"/>
        </w:rPr>
        <w:t xml:space="preserve"> Public School does not take part in this process, we can inform and assist parents in how to navigate the process.</w:t>
      </w:r>
      <w:bookmarkStart w:id="5" w:name="_bookmark7"/>
      <w:bookmarkEnd w:id="5"/>
    </w:p>
    <w:p w14:paraId="45506B9C" w14:textId="373214E5" w:rsidR="00CB219B" w:rsidRDefault="00CB219B" w:rsidP="00CB219B">
      <w:pPr>
        <w:pStyle w:val="Heading1"/>
        <w:spacing w:before="191"/>
      </w:pPr>
      <w:r>
        <w:rPr>
          <w:color w:val="2D74B5"/>
        </w:rPr>
        <w:lastRenderedPageBreak/>
        <w:t>Enrolment of students in our Opportunity Class</w:t>
      </w:r>
    </w:p>
    <w:p w14:paraId="55017AEB" w14:textId="265484B6" w:rsidR="00F0770E" w:rsidRPr="00F0770E" w:rsidRDefault="00A64FD5" w:rsidP="000D33F7">
      <w:pPr>
        <w:pStyle w:val="NormalWeb"/>
        <w:shd w:val="clear" w:color="auto" w:fill="FFFFFF"/>
        <w:spacing w:before="0" w:beforeAutospacing="0" w:after="120" w:afterAutospacing="0"/>
        <w:ind w:left="142" w:right="476"/>
        <w:rPr>
          <w:rFonts w:asciiTheme="minorHAnsi" w:hAnsiTheme="minorHAnsi" w:cstheme="minorHAnsi"/>
          <w:color w:val="041E42"/>
        </w:rPr>
      </w:pPr>
      <w:r w:rsidRPr="001A1918">
        <w:rPr>
          <w:rFonts w:asciiTheme="minorHAnsi" w:hAnsiTheme="minorHAnsi" w:cstheme="minorHAnsi"/>
          <w:color w:val="041E42"/>
        </w:rPr>
        <w:t>Opportunity classes located in government primary schools cater for academically gifted Year 5 and Year 6 students with high potential. These classes help students to learn by grouping them with students of similar ability, using specialised teaching methods and educational materials at the appropriate level.</w:t>
      </w:r>
      <w:r w:rsidR="001A1918" w:rsidRPr="001A1918">
        <w:rPr>
          <w:rFonts w:asciiTheme="minorHAnsi" w:hAnsiTheme="minorHAnsi" w:cstheme="minorHAnsi"/>
          <w:color w:val="041E42"/>
        </w:rPr>
        <w:t xml:space="preserve">  Parents normally apply when students are in Year 4. Students who are placed then attend the opportunity class full time in Years 5 and 6 at the primary school with an opportunity class. It is a two-year placement program.  There is no provision to apply for Year 6 placement only.</w:t>
      </w:r>
    </w:p>
    <w:p w14:paraId="59822478" w14:textId="4A2CD3C8" w:rsidR="00A5740B" w:rsidRPr="00093D08" w:rsidRDefault="00A0389D" w:rsidP="00093D08">
      <w:pPr>
        <w:pStyle w:val="NormalWeb"/>
        <w:shd w:val="clear" w:color="auto" w:fill="FFFFFF"/>
        <w:spacing w:before="0" w:beforeAutospacing="0"/>
        <w:ind w:left="142" w:right="477"/>
        <w:rPr>
          <w:rFonts w:asciiTheme="minorHAnsi" w:hAnsiTheme="minorHAnsi" w:cstheme="minorHAnsi"/>
        </w:rPr>
      </w:pPr>
      <w:r w:rsidRPr="001A1918">
        <w:rPr>
          <w:rFonts w:asciiTheme="minorHAnsi" w:hAnsiTheme="minorHAnsi" w:cstheme="minorHAnsi"/>
        </w:rPr>
        <w:t xml:space="preserve">The opportunity class placement process for Year 5 entry is administered by the </w:t>
      </w:r>
      <w:hyperlink r:id="rId16" w:tooltip="Contact us" w:history="1">
        <w:r w:rsidR="00423F34" w:rsidRPr="001A1918">
          <w:rPr>
            <w:rStyle w:val="Hyperlink"/>
            <w:rFonts w:asciiTheme="minorHAnsi" w:hAnsiTheme="minorHAnsi" w:cstheme="minorHAnsi"/>
            <w:color w:val="041E42"/>
          </w:rPr>
          <w:t>High Performing Students Team</w:t>
        </w:r>
      </w:hyperlink>
      <w:r w:rsidRPr="001A1918">
        <w:rPr>
          <w:rFonts w:asciiTheme="minorHAnsi" w:hAnsiTheme="minorHAnsi" w:cstheme="minorHAnsi"/>
        </w:rPr>
        <w:t>.</w:t>
      </w:r>
      <w:r w:rsidR="00A8582A" w:rsidRPr="001A1918">
        <w:rPr>
          <w:rFonts w:asciiTheme="minorHAnsi" w:hAnsiTheme="minorHAnsi" w:cstheme="minorHAnsi"/>
        </w:rPr>
        <w:t xml:space="preserve">  </w:t>
      </w:r>
      <w:r w:rsidR="006278AC">
        <w:rPr>
          <w:rFonts w:asciiTheme="minorHAnsi" w:hAnsiTheme="minorHAnsi" w:cstheme="minorHAnsi"/>
        </w:rPr>
        <w:t xml:space="preserve">The process opens in April each year.  </w:t>
      </w:r>
      <w:r w:rsidR="00A8582A" w:rsidRPr="001A1918">
        <w:rPr>
          <w:rFonts w:asciiTheme="minorHAnsi" w:hAnsiTheme="minorHAnsi" w:cstheme="minorHAnsi"/>
        </w:rPr>
        <w:t xml:space="preserve">You must apply online at: </w:t>
      </w:r>
      <w:hyperlink r:id="rId17" w:history="1">
        <w:r w:rsidR="00A8582A" w:rsidRPr="001A1918">
          <w:rPr>
            <w:rStyle w:val="Hyperlink"/>
            <w:rFonts w:asciiTheme="minorHAnsi" w:hAnsiTheme="minorHAnsi" w:cstheme="minorHAnsi"/>
          </w:rPr>
          <w:t>https://education.nsw.gov.au/publicschools/selective-high-schools-and-opportunityclasses/year-5</w:t>
        </w:r>
      </w:hyperlink>
    </w:p>
    <w:p w14:paraId="29CDDF78" w14:textId="373DD0DB" w:rsidR="00664BF5" w:rsidRDefault="00664BF5" w:rsidP="00664BF5">
      <w:pPr>
        <w:pStyle w:val="Heading1"/>
        <w:spacing w:before="42"/>
        <w:ind w:left="142" w:right="477"/>
      </w:pPr>
      <w:r>
        <w:rPr>
          <w:color w:val="2D74B5"/>
        </w:rPr>
        <w:t>Enrolment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cap</w:t>
      </w:r>
    </w:p>
    <w:p w14:paraId="5A02BD02" w14:textId="6D6D67B3" w:rsidR="00664BF5" w:rsidRPr="002D4096" w:rsidRDefault="00664BF5" w:rsidP="00664BF5">
      <w:pPr>
        <w:widowControl/>
        <w:adjustRightInd w:val="0"/>
        <w:ind w:left="142" w:right="477"/>
        <w:rPr>
          <w:rFonts w:eastAsiaTheme="minorHAnsi"/>
          <w:color w:val="000000"/>
          <w:sz w:val="24"/>
          <w:szCs w:val="24"/>
        </w:rPr>
      </w:pPr>
      <w:r w:rsidRPr="002D4096">
        <w:rPr>
          <w:rFonts w:eastAsiaTheme="minorHAnsi"/>
          <w:color w:val="000000"/>
          <w:sz w:val="24"/>
          <w:szCs w:val="24"/>
        </w:rPr>
        <w:t xml:space="preserve">The enrolment cap is based on </w:t>
      </w:r>
      <w:r>
        <w:rPr>
          <w:rFonts w:eastAsiaTheme="minorHAnsi"/>
          <w:color w:val="000000"/>
          <w:sz w:val="24"/>
          <w:szCs w:val="24"/>
        </w:rPr>
        <w:t>Rutherford</w:t>
      </w:r>
      <w:r w:rsidRPr="002D4096">
        <w:rPr>
          <w:rFonts w:eastAsiaTheme="minorHAnsi"/>
          <w:color w:val="000000"/>
          <w:sz w:val="24"/>
          <w:szCs w:val="24"/>
        </w:rPr>
        <w:t xml:space="preserve"> Public School having </w:t>
      </w:r>
      <w:r>
        <w:rPr>
          <w:rFonts w:eastAsiaTheme="minorHAnsi"/>
          <w:color w:val="000000"/>
          <w:sz w:val="24"/>
          <w:szCs w:val="24"/>
        </w:rPr>
        <w:t>3</w:t>
      </w:r>
      <w:r w:rsidR="00E62869">
        <w:rPr>
          <w:rFonts w:eastAsiaTheme="minorHAnsi"/>
          <w:color w:val="000000"/>
          <w:sz w:val="24"/>
          <w:szCs w:val="24"/>
        </w:rPr>
        <w:t>6</w:t>
      </w:r>
      <w:r w:rsidRPr="002D4096">
        <w:rPr>
          <w:rFonts w:eastAsiaTheme="minorHAnsi"/>
          <w:color w:val="000000"/>
          <w:sz w:val="24"/>
          <w:szCs w:val="24"/>
        </w:rPr>
        <w:t xml:space="preserve"> teaching spaces for mainstream students. These spaces are multiplied by a factor of 23.1. This provides an enrolment cap of </w:t>
      </w:r>
      <w:r w:rsidRPr="00453EB8">
        <w:rPr>
          <w:rFonts w:eastAsiaTheme="minorHAnsi"/>
          <w:b/>
          <w:bCs/>
          <w:color w:val="000000"/>
          <w:sz w:val="24"/>
          <w:szCs w:val="24"/>
        </w:rPr>
        <w:t>8</w:t>
      </w:r>
      <w:r w:rsidR="00A036A1">
        <w:rPr>
          <w:rFonts w:eastAsiaTheme="minorHAnsi"/>
          <w:b/>
          <w:bCs/>
          <w:color w:val="000000"/>
          <w:sz w:val="24"/>
          <w:szCs w:val="24"/>
        </w:rPr>
        <w:t>32</w:t>
      </w:r>
      <w:r w:rsidRPr="002D4096">
        <w:rPr>
          <w:rFonts w:eastAsiaTheme="minorHAnsi"/>
          <w:b/>
          <w:bCs/>
          <w:color w:val="000000"/>
          <w:sz w:val="24"/>
          <w:szCs w:val="24"/>
        </w:rPr>
        <w:t xml:space="preserve"> mainstream students</w:t>
      </w:r>
      <w:r w:rsidR="007806BD">
        <w:rPr>
          <w:rFonts w:eastAsiaTheme="minorHAnsi"/>
          <w:b/>
          <w:bCs/>
          <w:color w:val="000000"/>
          <w:sz w:val="24"/>
          <w:szCs w:val="24"/>
        </w:rPr>
        <w:t xml:space="preserve">.  </w:t>
      </w:r>
      <w:r w:rsidRPr="002D4096">
        <w:rPr>
          <w:rFonts w:eastAsiaTheme="minorHAnsi"/>
          <w:color w:val="000000"/>
          <w:sz w:val="24"/>
          <w:szCs w:val="24"/>
        </w:rPr>
        <w:t xml:space="preserve">The students in our Support Unit </w:t>
      </w:r>
      <w:r w:rsidR="007806BD">
        <w:rPr>
          <w:rFonts w:eastAsiaTheme="minorHAnsi"/>
          <w:color w:val="000000"/>
          <w:sz w:val="24"/>
          <w:szCs w:val="24"/>
        </w:rPr>
        <w:t xml:space="preserve">and Opportunity Class </w:t>
      </w:r>
      <w:r w:rsidRPr="002D4096">
        <w:rPr>
          <w:rFonts w:eastAsiaTheme="minorHAnsi"/>
          <w:color w:val="000000"/>
          <w:sz w:val="24"/>
          <w:szCs w:val="24"/>
        </w:rPr>
        <w:t xml:space="preserve">are additional to our enrolment cap. </w:t>
      </w:r>
    </w:p>
    <w:p w14:paraId="78C06995" w14:textId="02B2C96A" w:rsidR="00A00F26" w:rsidRDefault="00664BF5" w:rsidP="0074436A">
      <w:pPr>
        <w:pStyle w:val="BodyText"/>
        <w:ind w:left="142" w:right="477"/>
        <w:rPr>
          <w:rFonts w:eastAsiaTheme="minorHAnsi"/>
          <w:color w:val="000000"/>
        </w:rPr>
      </w:pPr>
      <w:r w:rsidRPr="00453EB8">
        <w:rPr>
          <w:rFonts w:eastAsiaTheme="minorHAnsi"/>
          <w:color w:val="000000"/>
        </w:rPr>
        <w:t>The enrolment cap tells us whether the school may or may not have the capacity to accept non-local enrolments. It is not a target or limit on the number of local enrolments a school can take.</w:t>
      </w:r>
      <w:bookmarkStart w:id="6" w:name="_bookmark6"/>
      <w:bookmarkEnd w:id="6"/>
    </w:p>
    <w:p w14:paraId="1FE58961" w14:textId="77777777" w:rsidR="007B084C" w:rsidRPr="00DC5FFA" w:rsidRDefault="007B084C" w:rsidP="0074436A">
      <w:pPr>
        <w:pStyle w:val="BodyText"/>
        <w:ind w:left="142" w:right="477"/>
        <w:rPr>
          <w:rFonts w:eastAsiaTheme="minorHAnsi"/>
          <w:color w:val="000000"/>
        </w:rPr>
      </w:pPr>
    </w:p>
    <w:p w14:paraId="31B4838F" w14:textId="7B43D039" w:rsidR="00664BF5" w:rsidRDefault="001C4BDB" w:rsidP="0074436A">
      <w:pPr>
        <w:ind w:left="142" w:right="477"/>
        <w:rPr>
          <w:rFonts w:ascii="Calibri Light"/>
          <w:sz w:val="32"/>
        </w:rPr>
      </w:pPr>
      <w:r>
        <w:rPr>
          <w:rFonts w:ascii="Calibri Light"/>
          <w:color w:val="2D74B5"/>
          <w:sz w:val="32"/>
        </w:rPr>
        <w:t>E</w:t>
      </w:r>
      <w:r w:rsidR="00664BF5">
        <w:rPr>
          <w:rFonts w:ascii="Calibri Light"/>
          <w:color w:val="2D74B5"/>
          <w:sz w:val="32"/>
        </w:rPr>
        <w:t>nrolment</w:t>
      </w:r>
      <w:r w:rsidR="00664BF5">
        <w:rPr>
          <w:rFonts w:ascii="Calibri Light"/>
          <w:color w:val="2D74B5"/>
          <w:spacing w:val="-3"/>
          <w:sz w:val="32"/>
        </w:rPr>
        <w:t xml:space="preserve"> </w:t>
      </w:r>
      <w:r w:rsidR="00664BF5">
        <w:rPr>
          <w:rFonts w:ascii="Calibri Light"/>
          <w:color w:val="2D74B5"/>
          <w:sz w:val="32"/>
        </w:rPr>
        <w:t>buffer</w:t>
      </w:r>
    </w:p>
    <w:p w14:paraId="68E4DE0B" w14:textId="54AA4389" w:rsidR="00D53C76" w:rsidRDefault="004632AE" w:rsidP="0074436A">
      <w:pPr>
        <w:pStyle w:val="BodyText"/>
        <w:spacing w:before="31" w:line="259" w:lineRule="auto"/>
        <w:ind w:left="142" w:right="477"/>
      </w:pPr>
      <w:r>
        <w:t xml:space="preserve">At present there is no enrolment buffer because </w:t>
      </w:r>
      <w:r w:rsidR="00594F58">
        <w:t>student numbers are above our enrolment cap.</w:t>
      </w:r>
      <w:bookmarkStart w:id="7" w:name="_Toc14878340"/>
    </w:p>
    <w:p w14:paraId="22EDCCD7" w14:textId="77777777" w:rsidR="007B084C" w:rsidRDefault="007B084C" w:rsidP="0074436A">
      <w:pPr>
        <w:pStyle w:val="BodyText"/>
        <w:spacing w:before="31" w:line="259" w:lineRule="auto"/>
        <w:ind w:left="142" w:right="477"/>
      </w:pPr>
    </w:p>
    <w:p w14:paraId="2EB183C0" w14:textId="47CB9A22" w:rsidR="00D53C76" w:rsidRPr="00D53C76" w:rsidRDefault="00D53C76" w:rsidP="0074436A">
      <w:pPr>
        <w:ind w:left="142"/>
        <w:rPr>
          <w:rFonts w:ascii="Calibri Light" w:hAnsi="Calibri Light" w:cs="Calibri Light"/>
          <w:color w:val="0070C0"/>
          <w:sz w:val="32"/>
          <w:szCs w:val="32"/>
        </w:rPr>
      </w:pPr>
      <w:r w:rsidRPr="00D53C76">
        <w:rPr>
          <w:rFonts w:ascii="Calibri Light" w:hAnsi="Calibri Light" w:cs="Calibri Light"/>
          <w:color w:val="0070C0"/>
          <w:sz w:val="32"/>
          <w:szCs w:val="32"/>
        </w:rPr>
        <w:t>Residential address check</w:t>
      </w:r>
      <w:bookmarkEnd w:id="7"/>
    </w:p>
    <w:p w14:paraId="6B18165E" w14:textId="088F28AA" w:rsidR="00D53C76" w:rsidRPr="0074436A" w:rsidRDefault="005C26A4" w:rsidP="0074436A">
      <w:pPr>
        <w:ind w:left="142"/>
        <w:rPr>
          <w:sz w:val="24"/>
          <w:szCs w:val="24"/>
        </w:rPr>
      </w:pPr>
      <w:r w:rsidRPr="0074436A">
        <w:rPr>
          <w:sz w:val="24"/>
          <w:szCs w:val="24"/>
        </w:rPr>
        <w:t>Rutherford Public School</w:t>
      </w:r>
      <w:r w:rsidR="00D53C76" w:rsidRPr="0074436A">
        <w:rPr>
          <w:sz w:val="24"/>
          <w:szCs w:val="24"/>
        </w:rPr>
        <w:t xml:space="preserve"> require</w:t>
      </w:r>
      <w:r w:rsidRPr="0074436A">
        <w:rPr>
          <w:sz w:val="24"/>
          <w:szCs w:val="24"/>
        </w:rPr>
        <w:t>s</w:t>
      </w:r>
      <w:r w:rsidR="00603163" w:rsidRPr="0074436A">
        <w:rPr>
          <w:sz w:val="24"/>
          <w:szCs w:val="24"/>
        </w:rPr>
        <w:t xml:space="preserve"> </w:t>
      </w:r>
      <w:r w:rsidR="00D53C76" w:rsidRPr="0074436A">
        <w:rPr>
          <w:sz w:val="24"/>
          <w:szCs w:val="24"/>
        </w:rPr>
        <w:t xml:space="preserve">the following 100-point residential address check to determine the student’s entitlement to enrol at the school. </w:t>
      </w:r>
      <w:r w:rsidR="0074436A" w:rsidRPr="0074436A">
        <w:rPr>
          <w:sz w:val="24"/>
          <w:szCs w:val="24"/>
        </w:rPr>
        <w:t xml:space="preserve"> In exceptional circumstances, principals may waive or vary the 100-point residential address check requirements when assessing a child’s entitlement to enrol at the school. If this is to occur, principals are required to seek the approval of the Director, Educational Leadership.</w:t>
      </w:r>
    </w:p>
    <w:p w14:paraId="161F0824" w14:textId="77777777" w:rsidR="00D53C76" w:rsidRDefault="00D53C76" w:rsidP="00D53C76"/>
    <w:p w14:paraId="091FC70B" w14:textId="08732911" w:rsidR="001C4BDB" w:rsidRPr="00390DBB" w:rsidRDefault="00D53C76" w:rsidP="00F45D21">
      <w:pPr>
        <w:jc w:val="center"/>
      </w:pPr>
      <w:r>
        <w:rPr>
          <w:noProof/>
          <w:lang w:eastAsia="en-AU"/>
        </w:rPr>
        <w:drawing>
          <wp:inline distT="0" distB="0" distL="0" distR="0" wp14:anchorId="41234A93" wp14:editId="61954DB7">
            <wp:extent cx="5152917" cy="3138221"/>
            <wp:effectExtent l="0" t="0" r="0" b="508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58680" cy="3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B07AF" w14:textId="36E6F2FA" w:rsidR="00CB219B" w:rsidRPr="001C4BDB" w:rsidRDefault="00CB219B" w:rsidP="00CB219B">
      <w:pPr>
        <w:pStyle w:val="Heading1"/>
        <w:spacing w:before="191"/>
        <w:rPr>
          <w:b/>
          <w:bCs/>
          <w:u w:val="single"/>
        </w:rPr>
      </w:pPr>
      <w:r w:rsidRPr="001C4BDB">
        <w:rPr>
          <w:b/>
          <w:bCs/>
          <w:color w:val="2D74B5"/>
          <w:u w:val="single"/>
        </w:rPr>
        <w:lastRenderedPageBreak/>
        <w:t>Non-local</w:t>
      </w:r>
      <w:r w:rsidRPr="001C4BDB">
        <w:rPr>
          <w:b/>
          <w:bCs/>
          <w:color w:val="2D74B5"/>
          <w:spacing w:val="-13"/>
          <w:u w:val="single"/>
        </w:rPr>
        <w:t xml:space="preserve"> </w:t>
      </w:r>
      <w:r w:rsidRPr="001C4BDB">
        <w:rPr>
          <w:b/>
          <w:bCs/>
          <w:color w:val="2D74B5"/>
          <w:u w:val="single"/>
        </w:rPr>
        <w:t>enrolment</w:t>
      </w:r>
    </w:p>
    <w:p w14:paraId="4AAE5BAD" w14:textId="6E76C9BE" w:rsidR="003A3A73" w:rsidRDefault="00CB219B" w:rsidP="00CB219B">
      <w:pPr>
        <w:pStyle w:val="BodyText"/>
        <w:spacing w:before="31" w:line="259" w:lineRule="auto"/>
        <w:ind w:left="106" w:right="253"/>
      </w:pPr>
      <w:r>
        <w:t>Non-local enrolment applications are only considered by schools that can accommodate the child below the set</w:t>
      </w:r>
      <w:r>
        <w:rPr>
          <w:spacing w:val="-52"/>
        </w:rPr>
        <w:t xml:space="preserve"> </w:t>
      </w:r>
      <w:r>
        <w:t>local enrolment</w:t>
      </w:r>
      <w:r>
        <w:rPr>
          <w:spacing w:val="-1"/>
        </w:rPr>
        <w:t xml:space="preserve"> </w:t>
      </w:r>
      <w:r>
        <w:t>buffer</w:t>
      </w:r>
      <w:r>
        <w:rPr>
          <w:spacing w:val="1"/>
        </w:rPr>
        <w:t xml:space="preserve"> </w:t>
      </w:r>
      <w:r>
        <w:t>level.</w:t>
      </w:r>
      <w:r w:rsidR="00E801AC">
        <w:t xml:space="preserve">  </w:t>
      </w:r>
      <w:r w:rsidR="00927F73">
        <w:t>Non-local enrolment a</w:t>
      </w:r>
      <w:r w:rsidR="00E801AC">
        <w:t xml:space="preserve">pplications can be found on our </w:t>
      </w:r>
      <w:hyperlink r:id="rId19" w:history="1">
        <w:r w:rsidR="00E801AC" w:rsidRPr="000C03F5">
          <w:rPr>
            <w:rStyle w:val="Hyperlink"/>
          </w:rPr>
          <w:t>school website</w:t>
        </w:r>
      </w:hyperlink>
      <w:r w:rsidR="00E801AC">
        <w:t>.</w:t>
      </w:r>
    </w:p>
    <w:p w14:paraId="0FCC1CDA" w14:textId="6F7F05A6" w:rsidR="00F35BFB" w:rsidRDefault="00927F73" w:rsidP="001C4BDB">
      <w:pPr>
        <w:pStyle w:val="BodyText"/>
        <w:spacing w:before="159" w:line="259" w:lineRule="auto"/>
        <w:ind w:left="106" w:right="486" w:firstLine="55"/>
      </w:pPr>
      <w:r>
        <w:t>Except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enrolments</w:t>
      </w:r>
      <w:r>
        <w:rPr>
          <w:spacing w:val="-5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commencement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year,</w:t>
      </w:r>
      <w:r>
        <w:rPr>
          <w:spacing w:val="-1"/>
        </w:rPr>
        <w:t xml:space="preserve"> </w:t>
      </w:r>
      <w:r>
        <w:t>schools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reached</w:t>
      </w:r>
      <w:r>
        <w:rPr>
          <w:spacing w:val="-4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local</w:t>
      </w:r>
      <w:r>
        <w:rPr>
          <w:spacing w:val="-51"/>
        </w:rPr>
        <w:t xml:space="preserve"> </w:t>
      </w:r>
      <w:r>
        <w:t>enrolment buffer level should only accommodate non-local enrolments into classes with available plac</w:t>
      </w:r>
      <w:r w:rsidR="00A5740B">
        <w:t>es.</w:t>
      </w:r>
    </w:p>
    <w:p w14:paraId="26270E41" w14:textId="77777777" w:rsidR="00751C65" w:rsidRDefault="00751C65" w:rsidP="00847922">
      <w:pPr>
        <w:pStyle w:val="Heading1"/>
        <w:spacing w:before="42"/>
        <w:ind w:left="0"/>
        <w:rPr>
          <w:color w:val="2D74B5"/>
        </w:rPr>
      </w:pPr>
    </w:p>
    <w:p w14:paraId="1F6CC991" w14:textId="111D2527" w:rsidR="00847922" w:rsidRDefault="00847922" w:rsidP="00847922">
      <w:pPr>
        <w:pStyle w:val="Heading1"/>
        <w:spacing w:before="42"/>
        <w:ind w:left="0"/>
      </w:pPr>
      <w:r>
        <w:rPr>
          <w:color w:val="2D74B5"/>
        </w:rPr>
        <w:t>Criteria for non-local enrolment applications</w:t>
      </w:r>
    </w:p>
    <w:p w14:paraId="2B7D8E21" w14:textId="77777777" w:rsidR="00847922" w:rsidRDefault="00847922" w:rsidP="00847922">
      <w:pPr>
        <w:pStyle w:val="BodyText"/>
        <w:spacing w:before="31" w:line="256" w:lineRule="auto"/>
        <w:ind w:left="106" w:right="758"/>
      </w:pPr>
      <w:r>
        <w:t>The criteria, listed below, for the enrolment of non-local students has been developed after</w:t>
      </w:r>
      <w:r>
        <w:rPr>
          <w:spacing w:val="-3"/>
        </w:rPr>
        <w:t xml:space="preserve"> </w:t>
      </w:r>
      <w:r>
        <w:t>consultation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community.</w:t>
      </w:r>
    </w:p>
    <w:p w14:paraId="0AC24249" w14:textId="77777777" w:rsidR="00847922" w:rsidRDefault="00847922" w:rsidP="00847922">
      <w:pPr>
        <w:pStyle w:val="ListParagraph"/>
        <w:numPr>
          <w:ilvl w:val="0"/>
          <w:numId w:val="1"/>
        </w:numPr>
        <w:tabs>
          <w:tab w:val="left" w:pos="826"/>
          <w:tab w:val="left" w:pos="827"/>
        </w:tabs>
        <w:spacing w:before="167"/>
        <w:rPr>
          <w:sz w:val="24"/>
        </w:rPr>
      </w:pPr>
      <w:bookmarkStart w:id="8" w:name="_bookmark9"/>
      <w:bookmarkEnd w:id="8"/>
      <w:r>
        <w:rPr>
          <w:sz w:val="24"/>
        </w:rPr>
        <w:t>Students starting Kindergarten in 2023 with siblings</w:t>
      </w:r>
      <w:r>
        <w:rPr>
          <w:spacing w:val="-3"/>
          <w:sz w:val="24"/>
        </w:rPr>
        <w:t xml:space="preserve"> </w:t>
      </w:r>
      <w:r>
        <w:rPr>
          <w:sz w:val="24"/>
        </w:rPr>
        <w:t>already</w:t>
      </w:r>
      <w:r>
        <w:rPr>
          <w:spacing w:val="-6"/>
          <w:sz w:val="24"/>
        </w:rPr>
        <w:t xml:space="preserve"> </w:t>
      </w:r>
      <w:r>
        <w:rPr>
          <w:sz w:val="24"/>
        </w:rPr>
        <w:t>enrolled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school;</w:t>
      </w:r>
      <w:proofErr w:type="gramEnd"/>
    </w:p>
    <w:p w14:paraId="5975AA22" w14:textId="77777777" w:rsidR="00847922" w:rsidRDefault="00847922" w:rsidP="00847922">
      <w:pPr>
        <w:pStyle w:val="ListParagraph"/>
        <w:numPr>
          <w:ilvl w:val="0"/>
          <w:numId w:val="1"/>
        </w:numPr>
        <w:tabs>
          <w:tab w:val="left" w:pos="826"/>
          <w:tab w:val="left" w:pos="827"/>
        </w:tabs>
        <w:rPr>
          <w:sz w:val="24"/>
        </w:rPr>
      </w:pPr>
      <w:r>
        <w:rPr>
          <w:sz w:val="24"/>
        </w:rPr>
        <w:t>Recent changes in the local intake area boundaries</w:t>
      </w:r>
    </w:p>
    <w:p w14:paraId="120CBC5C" w14:textId="77777777" w:rsidR="00847922" w:rsidRDefault="00847922" w:rsidP="00847922">
      <w:pPr>
        <w:pStyle w:val="ListParagraph"/>
        <w:numPr>
          <w:ilvl w:val="0"/>
          <w:numId w:val="1"/>
        </w:numPr>
        <w:tabs>
          <w:tab w:val="left" w:pos="826"/>
          <w:tab w:val="left" w:pos="827"/>
        </w:tabs>
        <w:rPr>
          <w:sz w:val="24"/>
        </w:rPr>
      </w:pPr>
      <w:r>
        <w:rPr>
          <w:sz w:val="24"/>
        </w:rPr>
        <w:t>Compassionate</w:t>
      </w:r>
      <w:r>
        <w:rPr>
          <w:spacing w:val="-2"/>
          <w:sz w:val="24"/>
        </w:rPr>
        <w:t xml:space="preserve"> </w:t>
      </w:r>
      <w:r>
        <w:rPr>
          <w:sz w:val="24"/>
        </w:rPr>
        <w:t>circumstances</w:t>
      </w:r>
      <w:r>
        <w:rPr>
          <w:spacing w:val="-1"/>
          <w:sz w:val="24"/>
        </w:rPr>
        <w:t xml:space="preserve"> </w:t>
      </w:r>
      <w:r>
        <w:rPr>
          <w:sz w:val="24"/>
        </w:rPr>
        <w:t>(compelling and exceptional)</w:t>
      </w:r>
    </w:p>
    <w:p w14:paraId="0DA2DF61" w14:textId="77777777" w:rsidR="00847922" w:rsidRDefault="00847922" w:rsidP="00847922">
      <w:pPr>
        <w:tabs>
          <w:tab w:val="left" w:pos="826"/>
          <w:tab w:val="left" w:pos="827"/>
        </w:tabs>
        <w:rPr>
          <w:sz w:val="24"/>
        </w:rPr>
      </w:pPr>
    </w:p>
    <w:p w14:paraId="3C604A6E" w14:textId="77777777" w:rsidR="00847922" w:rsidRPr="00D35176" w:rsidRDefault="00847922" w:rsidP="00847922">
      <w:pPr>
        <w:tabs>
          <w:tab w:val="left" w:pos="826"/>
          <w:tab w:val="left" w:pos="827"/>
        </w:tabs>
        <w:rPr>
          <w:sz w:val="24"/>
        </w:rPr>
      </w:pPr>
      <w:r>
        <w:rPr>
          <w:sz w:val="24"/>
        </w:rPr>
        <w:t>When a non-local enrolment is accepted, the offer does not extend to siblings.</w:t>
      </w:r>
    </w:p>
    <w:p w14:paraId="73A4BDDD" w14:textId="77777777" w:rsidR="00847922" w:rsidRDefault="00847922" w:rsidP="00847922">
      <w:pPr>
        <w:pStyle w:val="Heading1"/>
        <w:spacing w:before="263"/>
      </w:pPr>
      <w:r>
        <w:rPr>
          <w:color w:val="2D74B5"/>
        </w:rPr>
        <w:t>Enrolment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Panel</w:t>
      </w:r>
    </w:p>
    <w:p w14:paraId="1214B103" w14:textId="77777777" w:rsidR="00847922" w:rsidRPr="009855C4" w:rsidRDefault="00847922" w:rsidP="00847922">
      <w:pPr>
        <w:pStyle w:val="BodyText"/>
        <w:spacing w:before="31" w:line="259" w:lineRule="auto"/>
        <w:ind w:left="106" w:right="794"/>
      </w:pPr>
      <w:r>
        <w:t>The school’s Enrolment Panel meets twice per term to consider all applications against the above criteria.</w:t>
      </w:r>
    </w:p>
    <w:p w14:paraId="3ED77EF5" w14:textId="77777777" w:rsidR="00847922" w:rsidRDefault="00847922" w:rsidP="00847922">
      <w:pPr>
        <w:pStyle w:val="BodyText"/>
        <w:rPr>
          <w:sz w:val="12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6"/>
        <w:gridCol w:w="7464"/>
      </w:tblGrid>
      <w:tr w:rsidR="00847922" w14:paraId="647E6453" w14:textId="77777777" w:rsidTr="00473781">
        <w:trPr>
          <w:trHeight w:val="292"/>
        </w:trPr>
        <w:tc>
          <w:tcPr>
            <w:tcW w:w="1556" w:type="dxa"/>
          </w:tcPr>
          <w:p w14:paraId="6C2E3FB0" w14:textId="77777777" w:rsidR="00847922" w:rsidRDefault="00847922" w:rsidP="004737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64" w:type="dxa"/>
          </w:tcPr>
          <w:p w14:paraId="454E361A" w14:textId="77777777" w:rsidR="00847922" w:rsidRDefault="00847922" w:rsidP="004737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Executive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Chairperson</w:t>
            </w:r>
          </w:p>
        </w:tc>
      </w:tr>
      <w:tr w:rsidR="00847922" w14:paraId="0AB68917" w14:textId="77777777" w:rsidTr="00473781">
        <w:trPr>
          <w:trHeight w:val="294"/>
        </w:trPr>
        <w:tc>
          <w:tcPr>
            <w:tcW w:w="1556" w:type="dxa"/>
          </w:tcPr>
          <w:p w14:paraId="5FDBBF08" w14:textId="77777777" w:rsidR="00847922" w:rsidRDefault="00847922" w:rsidP="0047378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64" w:type="dxa"/>
          </w:tcPr>
          <w:p w14:paraId="0C3C91EB" w14:textId="77777777" w:rsidR="00847922" w:rsidRDefault="00847922" w:rsidP="0047378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nominated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Principal</w:t>
            </w:r>
            <w:proofErr w:type="gramEnd"/>
          </w:p>
        </w:tc>
      </w:tr>
      <w:tr w:rsidR="00847922" w14:paraId="7C58DA2A" w14:textId="77777777" w:rsidTr="00473781">
        <w:trPr>
          <w:trHeight w:val="585"/>
        </w:trPr>
        <w:tc>
          <w:tcPr>
            <w:tcW w:w="1556" w:type="dxa"/>
          </w:tcPr>
          <w:p w14:paraId="17B5EAFC" w14:textId="77777777" w:rsidR="00847922" w:rsidRDefault="00847922" w:rsidP="00473781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64" w:type="dxa"/>
          </w:tcPr>
          <w:p w14:paraId="39047ECB" w14:textId="77777777" w:rsidR="00847922" w:rsidRDefault="00847922" w:rsidP="00473781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member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nominated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school’s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parent</w:t>
            </w:r>
          </w:p>
          <w:p w14:paraId="7C8102E4" w14:textId="77777777" w:rsidR="00847922" w:rsidRDefault="00847922" w:rsidP="0047378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organisation</w:t>
            </w:r>
          </w:p>
        </w:tc>
      </w:tr>
    </w:tbl>
    <w:p w14:paraId="77B6687A" w14:textId="77777777" w:rsidR="00847922" w:rsidRDefault="00847922" w:rsidP="00847922">
      <w:pPr>
        <w:pStyle w:val="BodyText"/>
        <w:spacing w:before="8"/>
        <w:rPr>
          <w:sz w:val="22"/>
        </w:rPr>
      </w:pPr>
    </w:p>
    <w:p w14:paraId="2BD30DD4" w14:textId="77777777" w:rsidR="00847922" w:rsidRDefault="00847922" w:rsidP="00847922">
      <w:pPr>
        <w:spacing w:before="35"/>
        <w:ind w:left="106"/>
        <w:rPr>
          <w:rFonts w:ascii="Calibri Light"/>
          <w:sz w:val="32"/>
        </w:rPr>
      </w:pPr>
      <w:r>
        <w:rPr>
          <w:rFonts w:ascii="Calibri Light"/>
          <w:color w:val="2D74B5"/>
          <w:sz w:val="32"/>
        </w:rPr>
        <w:t>Waiting</w:t>
      </w:r>
      <w:r>
        <w:rPr>
          <w:rFonts w:ascii="Calibri Light"/>
          <w:color w:val="2D74B5"/>
          <w:spacing w:val="-2"/>
          <w:sz w:val="32"/>
        </w:rPr>
        <w:t xml:space="preserve"> </w:t>
      </w:r>
      <w:r>
        <w:rPr>
          <w:rFonts w:ascii="Calibri Light"/>
          <w:color w:val="2D74B5"/>
          <w:sz w:val="32"/>
        </w:rPr>
        <w:t>list</w:t>
      </w:r>
    </w:p>
    <w:p w14:paraId="5AC63B15" w14:textId="77777777" w:rsidR="00847922" w:rsidRDefault="00847922" w:rsidP="00847922">
      <w:pPr>
        <w:pStyle w:val="BodyText"/>
        <w:spacing w:before="7"/>
        <w:ind w:left="142" w:right="335"/>
        <w:rPr>
          <w:sz w:val="19"/>
        </w:rPr>
      </w:pPr>
      <w:r>
        <w:t>There is currently no waiting list.</w:t>
      </w:r>
    </w:p>
    <w:p w14:paraId="01D56FE5" w14:textId="77777777" w:rsidR="00847922" w:rsidRDefault="00847922" w:rsidP="00847922">
      <w:pPr>
        <w:pStyle w:val="BodyText"/>
        <w:spacing w:before="8"/>
        <w:rPr>
          <w:sz w:val="19"/>
        </w:rPr>
      </w:pPr>
      <w:bookmarkStart w:id="9" w:name="_bookmark10"/>
      <w:bookmarkEnd w:id="9"/>
    </w:p>
    <w:p w14:paraId="743260CE" w14:textId="77777777" w:rsidR="00847922" w:rsidRDefault="00847922" w:rsidP="00847922">
      <w:pPr>
        <w:pStyle w:val="Heading1"/>
        <w:spacing w:before="1"/>
      </w:pPr>
      <w:bookmarkStart w:id="10" w:name="_bookmark11"/>
      <w:bookmarkEnd w:id="10"/>
      <w:r>
        <w:rPr>
          <w:color w:val="2D74B5"/>
        </w:rPr>
        <w:t>Appeals</w:t>
      </w:r>
    </w:p>
    <w:p w14:paraId="4BB8BD04" w14:textId="77777777" w:rsidR="00847922" w:rsidRPr="00CE53CB" w:rsidRDefault="00847922" w:rsidP="00847922">
      <w:pPr>
        <w:widowControl/>
        <w:adjustRightInd w:val="0"/>
        <w:ind w:left="142" w:right="477"/>
        <w:rPr>
          <w:rFonts w:eastAsiaTheme="minorHAnsi"/>
          <w:color w:val="000000"/>
          <w:sz w:val="24"/>
          <w:szCs w:val="24"/>
        </w:rPr>
      </w:pPr>
      <w:r w:rsidRPr="00CE53CB">
        <w:rPr>
          <w:rFonts w:eastAsiaTheme="minorHAnsi"/>
          <w:color w:val="000000"/>
          <w:sz w:val="24"/>
          <w:szCs w:val="24"/>
        </w:rPr>
        <w:t xml:space="preserve">Appeals against the panel’s decision need to be made in writing to the </w:t>
      </w:r>
      <w:proofErr w:type="gramStart"/>
      <w:r w:rsidRPr="00CE53CB">
        <w:rPr>
          <w:rFonts w:eastAsiaTheme="minorHAnsi"/>
          <w:color w:val="000000"/>
          <w:sz w:val="24"/>
          <w:szCs w:val="24"/>
        </w:rPr>
        <w:t>Principal</w:t>
      </w:r>
      <w:proofErr w:type="gramEnd"/>
      <w:r w:rsidRPr="00CE53CB">
        <w:rPr>
          <w:rFonts w:eastAsiaTheme="minorHAnsi"/>
          <w:color w:val="000000"/>
          <w:sz w:val="24"/>
          <w:szCs w:val="24"/>
        </w:rPr>
        <w:t xml:space="preserve">. The </w:t>
      </w:r>
      <w:proofErr w:type="gramStart"/>
      <w:r w:rsidRPr="00CE53CB">
        <w:rPr>
          <w:rFonts w:eastAsiaTheme="minorHAnsi"/>
          <w:color w:val="000000"/>
          <w:sz w:val="24"/>
          <w:szCs w:val="24"/>
        </w:rPr>
        <w:t>Principal</w:t>
      </w:r>
      <w:proofErr w:type="gramEnd"/>
      <w:r w:rsidRPr="00CE53CB">
        <w:rPr>
          <w:rFonts w:eastAsiaTheme="minorHAnsi"/>
          <w:color w:val="000000"/>
          <w:sz w:val="24"/>
          <w:szCs w:val="24"/>
        </w:rPr>
        <w:t xml:space="preserve"> will seek to resolve the matter. </w:t>
      </w:r>
    </w:p>
    <w:p w14:paraId="09382EE1" w14:textId="77777777" w:rsidR="00847922" w:rsidRDefault="00847922" w:rsidP="00847922">
      <w:pPr>
        <w:pStyle w:val="BodyText"/>
        <w:ind w:left="142" w:right="477"/>
        <w:rPr>
          <w:rFonts w:eastAsiaTheme="minorHAnsi"/>
          <w:color w:val="000000"/>
        </w:rPr>
      </w:pPr>
      <w:r w:rsidRPr="00CE53CB">
        <w:rPr>
          <w:rFonts w:eastAsiaTheme="minorHAnsi"/>
          <w:color w:val="000000"/>
        </w:rPr>
        <w:t>If the matter is not resolved at school level, the Director</w:t>
      </w:r>
      <w:r>
        <w:rPr>
          <w:rFonts w:eastAsiaTheme="minorHAnsi"/>
          <w:color w:val="000000"/>
        </w:rPr>
        <w:t xml:space="preserve"> Educational Leadership </w:t>
      </w:r>
      <w:r w:rsidRPr="00CE53CB">
        <w:rPr>
          <w:rFonts w:eastAsiaTheme="minorHAnsi"/>
          <w:color w:val="000000"/>
        </w:rPr>
        <w:t xml:space="preserve">will consider the appeal and </w:t>
      </w:r>
      <w:proofErr w:type="gramStart"/>
      <w:r w:rsidRPr="00CE53CB">
        <w:rPr>
          <w:rFonts w:eastAsiaTheme="minorHAnsi"/>
          <w:color w:val="000000"/>
        </w:rPr>
        <w:t>make a determination</w:t>
      </w:r>
      <w:proofErr w:type="gramEnd"/>
      <w:r w:rsidRPr="00CE53CB">
        <w:rPr>
          <w:rFonts w:eastAsiaTheme="minorHAnsi"/>
          <w:color w:val="000000"/>
        </w:rPr>
        <w:t>. The purpose of the appeal is to determine whether the stated criteria have been applied fairly.</w:t>
      </w:r>
    </w:p>
    <w:p w14:paraId="05B4EFBC" w14:textId="77777777" w:rsidR="00751C65" w:rsidRDefault="00751C65" w:rsidP="00847922">
      <w:pPr>
        <w:pStyle w:val="Heading1"/>
        <w:spacing w:before="168" w:after="32"/>
        <w:ind w:left="142"/>
        <w:rPr>
          <w:color w:val="2D74B5"/>
        </w:rPr>
      </w:pPr>
    </w:p>
    <w:p w14:paraId="4B6B1AD8" w14:textId="435A9939" w:rsidR="00847922" w:rsidRDefault="00847922" w:rsidP="00847922">
      <w:pPr>
        <w:pStyle w:val="Heading1"/>
        <w:spacing w:before="168" w:after="32"/>
        <w:ind w:left="142"/>
      </w:pPr>
      <w:r>
        <w:rPr>
          <w:color w:val="2D74B5"/>
        </w:rPr>
        <w:t>Document</w:t>
      </w:r>
      <w:r>
        <w:rPr>
          <w:color w:val="2D74B5"/>
          <w:spacing w:val="-11"/>
        </w:rPr>
        <w:t xml:space="preserve"> </w:t>
      </w:r>
      <w:r>
        <w:rPr>
          <w:color w:val="2D74B5"/>
        </w:rPr>
        <w:t>History</w:t>
      </w:r>
    </w:p>
    <w:tbl>
      <w:tblPr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7"/>
        <w:gridCol w:w="4314"/>
        <w:gridCol w:w="3008"/>
      </w:tblGrid>
      <w:tr w:rsidR="00847922" w14:paraId="04200B3D" w14:textId="77777777" w:rsidTr="00473781">
        <w:trPr>
          <w:trHeight w:val="292"/>
        </w:trPr>
        <w:tc>
          <w:tcPr>
            <w:tcW w:w="1697" w:type="dxa"/>
          </w:tcPr>
          <w:p w14:paraId="66F1B7A5" w14:textId="77777777" w:rsidR="00847922" w:rsidRDefault="00847922" w:rsidP="004737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Version</w:t>
            </w:r>
          </w:p>
        </w:tc>
        <w:tc>
          <w:tcPr>
            <w:tcW w:w="4314" w:type="dxa"/>
          </w:tcPr>
          <w:p w14:paraId="621F1359" w14:textId="77777777" w:rsidR="00847922" w:rsidRDefault="00847922" w:rsidP="0047378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Author</w:t>
            </w:r>
          </w:p>
        </w:tc>
        <w:tc>
          <w:tcPr>
            <w:tcW w:w="3008" w:type="dxa"/>
          </w:tcPr>
          <w:p w14:paraId="5D363870" w14:textId="77777777" w:rsidR="00847922" w:rsidRDefault="00847922" w:rsidP="0047378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 w:rsidR="00847922" w14:paraId="5EB7C332" w14:textId="77777777" w:rsidTr="00473781">
        <w:trPr>
          <w:trHeight w:val="294"/>
        </w:trPr>
        <w:tc>
          <w:tcPr>
            <w:tcW w:w="1697" w:type="dxa"/>
          </w:tcPr>
          <w:p w14:paraId="5C5BE1E0" w14:textId="77777777" w:rsidR="00847922" w:rsidRDefault="00847922" w:rsidP="00473781">
            <w:pPr>
              <w:pStyle w:val="TableParagraph"/>
              <w:spacing w:before="1" w:line="273" w:lineRule="exact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4314" w:type="dxa"/>
          </w:tcPr>
          <w:p w14:paraId="4BF5297D" w14:textId="77777777" w:rsidR="00847922" w:rsidRDefault="00847922" w:rsidP="00473781">
            <w:pPr>
              <w:pStyle w:val="TableParagraph"/>
              <w:spacing w:before="1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Andrew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Brown</w:t>
            </w:r>
          </w:p>
        </w:tc>
        <w:tc>
          <w:tcPr>
            <w:tcW w:w="3008" w:type="dxa"/>
          </w:tcPr>
          <w:p w14:paraId="17457575" w14:textId="77777777" w:rsidR="00847922" w:rsidRDefault="00847922" w:rsidP="00473781">
            <w:pPr>
              <w:pStyle w:val="TableParagraph"/>
              <w:spacing w:before="1"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7.9.20</w:t>
            </w:r>
          </w:p>
        </w:tc>
      </w:tr>
      <w:tr w:rsidR="00847922" w14:paraId="2C64683F" w14:textId="77777777" w:rsidTr="00473781">
        <w:trPr>
          <w:trHeight w:val="294"/>
        </w:trPr>
        <w:tc>
          <w:tcPr>
            <w:tcW w:w="1697" w:type="dxa"/>
          </w:tcPr>
          <w:p w14:paraId="4AC8501F" w14:textId="77777777" w:rsidR="00847922" w:rsidRDefault="00847922" w:rsidP="00473781">
            <w:pPr>
              <w:pStyle w:val="TableParagraph"/>
              <w:spacing w:before="1" w:line="273" w:lineRule="exact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  <w:tc>
          <w:tcPr>
            <w:tcW w:w="4314" w:type="dxa"/>
          </w:tcPr>
          <w:p w14:paraId="01B691E1" w14:textId="77777777" w:rsidR="00847922" w:rsidRDefault="00847922" w:rsidP="00473781">
            <w:pPr>
              <w:pStyle w:val="TableParagraph"/>
              <w:spacing w:before="1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Jonathan Ridgway</w:t>
            </w:r>
          </w:p>
        </w:tc>
        <w:tc>
          <w:tcPr>
            <w:tcW w:w="3008" w:type="dxa"/>
          </w:tcPr>
          <w:p w14:paraId="54070555" w14:textId="77777777" w:rsidR="00847922" w:rsidRDefault="00847922" w:rsidP="00473781">
            <w:pPr>
              <w:pStyle w:val="TableParagraph"/>
              <w:spacing w:before="1"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10.5.22</w:t>
            </w:r>
          </w:p>
        </w:tc>
      </w:tr>
    </w:tbl>
    <w:p w14:paraId="0FB515AC" w14:textId="77777777" w:rsidR="0096232E" w:rsidRDefault="0096232E" w:rsidP="007B305E">
      <w:pPr>
        <w:pStyle w:val="Heading1"/>
        <w:spacing w:before="168" w:after="32"/>
        <w:ind w:left="0"/>
        <w:rPr>
          <w:rFonts w:ascii="Arial"/>
        </w:rPr>
      </w:pPr>
    </w:p>
    <w:sectPr w:rsidR="0096232E">
      <w:headerReference w:type="default" r:id="rId20"/>
      <w:footerReference w:type="default" r:id="rId21"/>
      <w:pgSz w:w="11910" w:h="16840"/>
      <w:pgMar w:top="1500" w:right="200" w:bottom="1520" w:left="460" w:header="1013" w:footer="133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A856D3" w14:textId="77777777" w:rsidR="00707AFA" w:rsidRDefault="00707AFA">
      <w:r>
        <w:separator/>
      </w:r>
    </w:p>
  </w:endnote>
  <w:endnote w:type="continuationSeparator" w:id="0">
    <w:p w14:paraId="26BABAB0" w14:textId="77777777" w:rsidR="00707AFA" w:rsidRDefault="00707A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FE781" w14:textId="2B3BBD0A" w:rsidR="00F35BFB" w:rsidRDefault="00927F7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91232" behindDoc="1" locked="0" layoutInCell="1" allowOverlap="1" wp14:anchorId="125839C2" wp14:editId="5DAC8D15">
          <wp:simplePos x="0" y="0"/>
          <wp:positionH relativeFrom="page">
            <wp:posOffset>4646295</wp:posOffset>
          </wp:positionH>
          <wp:positionV relativeFrom="page">
            <wp:posOffset>9874922</wp:posOffset>
          </wp:positionV>
          <wp:extent cx="1511300" cy="535940"/>
          <wp:effectExtent l="0" t="0" r="0" b="0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11300" cy="535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559E8">
      <w:rPr>
        <w:noProof/>
      </w:rPr>
      <mc:AlternateContent>
        <mc:Choice Requires="wps">
          <w:drawing>
            <wp:anchor distT="0" distB="0" distL="114300" distR="114300" simplePos="0" relativeHeight="487391744" behindDoc="1" locked="0" layoutInCell="1" allowOverlap="1" wp14:anchorId="3FAD5504" wp14:editId="1A96EE2C">
              <wp:simplePos x="0" y="0"/>
              <wp:positionH relativeFrom="page">
                <wp:posOffset>341630</wp:posOffset>
              </wp:positionH>
              <wp:positionV relativeFrom="page">
                <wp:posOffset>9667875</wp:posOffset>
              </wp:positionV>
              <wp:extent cx="6969125" cy="6350"/>
              <wp:effectExtent l="0" t="0" r="0" b="0"/>
              <wp:wrapNone/>
              <wp:docPr id="4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6912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485D98" id="docshape3" o:spid="_x0000_s1026" style="position:absolute;margin-left:26.9pt;margin-top:761.25pt;width:548.75pt;height:.5pt;z-index:-159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" fillcolor="black" stroked="f">
              <w10:wrap anchorx="page" anchory="page"/>
            </v:rect>
          </w:pict>
        </mc:Fallback>
      </mc:AlternateContent>
    </w:r>
    <w:r w:rsidR="004559E8">
      <w:rPr>
        <w:noProof/>
      </w:rPr>
      <mc:AlternateContent>
        <mc:Choice Requires="wps">
          <w:drawing>
            <wp:anchor distT="0" distB="0" distL="114300" distR="114300" simplePos="0" relativeHeight="487392256" behindDoc="1" locked="0" layoutInCell="1" allowOverlap="1" wp14:anchorId="77A353FD" wp14:editId="1E1F7BCE">
              <wp:simplePos x="0" y="0"/>
              <wp:positionH relativeFrom="page">
                <wp:posOffset>346710</wp:posOffset>
              </wp:positionH>
              <wp:positionV relativeFrom="page">
                <wp:posOffset>9890125</wp:posOffset>
              </wp:positionV>
              <wp:extent cx="1562100" cy="177800"/>
              <wp:effectExtent l="0" t="0" r="0" b="0"/>
              <wp:wrapNone/>
              <wp:docPr id="2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A4D542" w14:textId="77777777" w:rsidR="00F35BFB" w:rsidRDefault="00927F7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t>Rutherford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Public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A353FD" id="_x0000_t202" coordsize="21600,21600" o:spt="202" path="m,l,21600r21600,l21600,xe">
              <v:stroke joinstyle="miter"/>
              <v:path gradientshapeok="t" o:connecttype="rect"/>
            </v:shapetype>
            <v:shape id="docshape4" o:spid="_x0000_s1027" type="#_x0000_t202" style="position:absolute;margin-left:27.3pt;margin-top:778.75pt;width:123pt;height:14pt;z-index:-159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" filled="f" stroked="f">
              <v:textbox inset="0,0,0,0">
                <w:txbxContent>
                  <w:p w14:paraId="50A4D542" w14:textId="77777777" w:rsidR="00F35BFB" w:rsidRDefault="00927F73">
                    <w:pPr>
                      <w:pStyle w:val="BodyText"/>
                      <w:spacing w:line="264" w:lineRule="exact"/>
                      <w:ind w:left="20"/>
                    </w:pPr>
                    <w:r>
                      <w:t>Rutherford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Public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E84E0" w14:textId="77777777" w:rsidR="00707AFA" w:rsidRDefault="00707AFA">
      <w:r>
        <w:separator/>
      </w:r>
    </w:p>
  </w:footnote>
  <w:footnote w:type="continuationSeparator" w:id="0">
    <w:p w14:paraId="17AC5FBC" w14:textId="77777777" w:rsidR="00707AFA" w:rsidRDefault="00707A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E3890" w14:textId="000322F4" w:rsidR="00F35BFB" w:rsidRDefault="004559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90208" behindDoc="1" locked="0" layoutInCell="1" allowOverlap="1" wp14:anchorId="2D74F53F" wp14:editId="3013BB3F">
              <wp:simplePos x="0" y="0"/>
              <wp:positionH relativeFrom="page">
                <wp:posOffset>341630</wp:posOffset>
              </wp:positionH>
              <wp:positionV relativeFrom="page">
                <wp:posOffset>882650</wp:posOffset>
              </wp:positionV>
              <wp:extent cx="6969125" cy="6350"/>
              <wp:effectExtent l="0" t="0" r="0" b="0"/>
              <wp:wrapNone/>
              <wp:docPr id="8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6912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49A374" id="docshape1" o:spid="_x0000_s1026" style="position:absolute;margin-left:26.9pt;margin-top:69.5pt;width:548.75pt;height:.5pt;z-index:-159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90720" behindDoc="1" locked="0" layoutInCell="1" allowOverlap="1" wp14:anchorId="7AF133AC" wp14:editId="69A21743">
              <wp:simplePos x="0" y="0"/>
              <wp:positionH relativeFrom="page">
                <wp:posOffset>1968500</wp:posOffset>
              </wp:positionH>
              <wp:positionV relativeFrom="page">
                <wp:posOffset>630555</wp:posOffset>
              </wp:positionV>
              <wp:extent cx="3710940" cy="228600"/>
              <wp:effectExtent l="0" t="0" r="0" b="0"/>
              <wp:wrapNone/>
              <wp:docPr id="6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094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671989" w14:textId="2B13E7C4" w:rsidR="00F35BFB" w:rsidRDefault="00C7029B">
                          <w:pPr>
                            <w:spacing w:line="345" w:lineRule="exact"/>
                            <w:ind w:left="20"/>
                            <w:rPr>
                              <w:rFonts w:ascii="Calibri Light"/>
                              <w:sz w:val="32"/>
                            </w:rPr>
                          </w:pPr>
                          <w:r w:rsidRPr="00E402F9">
                            <w:rPr>
                              <w:rFonts w:ascii="Calibri Light"/>
                              <w:color w:val="2D74B5"/>
                              <w:sz w:val="28"/>
                              <w:szCs w:val="28"/>
                            </w:rPr>
                            <w:t>Rutherford P</w:t>
                          </w:r>
                          <w:r w:rsidR="00E402F9" w:rsidRPr="00E402F9">
                            <w:rPr>
                              <w:rFonts w:ascii="Calibri Light"/>
                              <w:color w:val="2D74B5"/>
                              <w:sz w:val="28"/>
                              <w:szCs w:val="28"/>
                            </w:rPr>
                            <w:t xml:space="preserve">ublic </w:t>
                          </w:r>
                          <w:r w:rsidRPr="00E402F9">
                            <w:rPr>
                              <w:rFonts w:ascii="Calibri Light"/>
                              <w:color w:val="2D74B5"/>
                              <w:sz w:val="28"/>
                              <w:szCs w:val="28"/>
                            </w:rPr>
                            <w:t>S</w:t>
                          </w:r>
                          <w:r w:rsidR="00E402F9" w:rsidRPr="00E402F9">
                            <w:rPr>
                              <w:rFonts w:ascii="Calibri Light"/>
                              <w:color w:val="2D74B5"/>
                              <w:sz w:val="28"/>
                              <w:szCs w:val="28"/>
                            </w:rPr>
                            <w:t>chool</w:t>
                          </w:r>
                          <w:r w:rsidR="00927F73" w:rsidRPr="00E402F9">
                            <w:rPr>
                              <w:rFonts w:ascii="Calibri Light"/>
                              <w:color w:val="2D74B5"/>
                              <w:spacing w:val="-5"/>
                              <w:sz w:val="28"/>
                              <w:szCs w:val="28"/>
                            </w:rPr>
                            <w:t xml:space="preserve"> </w:t>
                          </w:r>
                          <w:r w:rsidR="00927F73" w:rsidRPr="00E402F9">
                            <w:rPr>
                              <w:rFonts w:ascii="Calibri Light"/>
                              <w:color w:val="2D74B5"/>
                              <w:sz w:val="28"/>
                              <w:szCs w:val="28"/>
                            </w:rPr>
                            <w:t>Enrolment</w:t>
                          </w:r>
                          <w:r w:rsidR="00927F73" w:rsidRPr="00E402F9">
                            <w:rPr>
                              <w:rFonts w:ascii="Calibri Light"/>
                              <w:color w:val="2D74B5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 w:rsidR="00927F73" w:rsidRPr="00E402F9">
                            <w:rPr>
                              <w:rFonts w:ascii="Calibri Light"/>
                              <w:color w:val="2D74B5"/>
                              <w:sz w:val="28"/>
                              <w:szCs w:val="28"/>
                            </w:rPr>
                            <w:t>Procedures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F133AC" id="_x0000_t202" coordsize="21600,21600" o:spt="202" path="m,l,21600r21600,l21600,xe">
              <v:stroke joinstyle="miter"/>
              <v:path gradientshapeok="t" o:connecttype="rect"/>
            </v:shapetype>
            <v:shape id="docshape2" o:spid="_x0000_s1026" type="#_x0000_t202" style="position:absolute;margin-left:155pt;margin-top:49.65pt;width:292.2pt;height:18pt;z-index:-159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" filled="f" stroked="f">
              <v:textbox inset="0,0,0,0">
                <w:txbxContent>
                  <w:p w14:paraId="49671989" w14:textId="2B13E7C4" w:rsidR="00F35BFB" w:rsidRDefault="00C7029B">
                    <w:pPr>
                      <w:spacing w:line="345" w:lineRule="exact"/>
                      <w:ind w:left="20"/>
                      <w:rPr>
                        <w:rFonts w:ascii="Calibri Light"/>
                        <w:sz w:val="32"/>
                      </w:rPr>
                    </w:pPr>
                    <w:r w:rsidRPr="00E402F9">
                      <w:rPr>
                        <w:rFonts w:ascii="Calibri Light"/>
                        <w:color w:val="2D74B5"/>
                        <w:sz w:val="28"/>
                        <w:szCs w:val="28"/>
                      </w:rPr>
                      <w:t>Rutherford P</w:t>
                    </w:r>
                    <w:r w:rsidR="00E402F9" w:rsidRPr="00E402F9">
                      <w:rPr>
                        <w:rFonts w:ascii="Calibri Light"/>
                        <w:color w:val="2D74B5"/>
                        <w:sz w:val="28"/>
                        <w:szCs w:val="28"/>
                      </w:rPr>
                      <w:t xml:space="preserve">ublic </w:t>
                    </w:r>
                    <w:r w:rsidRPr="00E402F9">
                      <w:rPr>
                        <w:rFonts w:ascii="Calibri Light"/>
                        <w:color w:val="2D74B5"/>
                        <w:sz w:val="28"/>
                        <w:szCs w:val="28"/>
                      </w:rPr>
                      <w:t>S</w:t>
                    </w:r>
                    <w:r w:rsidR="00E402F9" w:rsidRPr="00E402F9">
                      <w:rPr>
                        <w:rFonts w:ascii="Calibri Light"/>
                        <w:color w:val="2D74B5"/>
                        <w:sz w:val="28"/>
                        <w:szCs w:val="28"/>
                      </w:rPr>
                      <w:t>chool</w:t>
                    </w:r>
                    <w:r w:rsidR="00927F73" w:rsidRPr="00E402F9">
                      <w:rPr>
                        <w:rFonts w:ascii="Calibri Light"/>
                        <w:color w:val="2D74B5"/>
                        <w:spacing w:val="-5"/>
                        <w:sz w:val="28"/>
                        <w:szCs w:val="28"/>
                      </w:rPr>
                      <w:t xml:space="preserve"> </w:t>
                    </w:r>
                    <w:r w:rsidR="00927F73" w:rsidRPr="00E402F9">
                      <w:rPr>
                        <w:rFonts w:ascii="Calibri Light"/>
                        <w:color w:val="2D74B5"/>
                        <w:sz w:val="28"/>
                        <w:szCs w:val="28"/>
                      </w:rPr>
                      <w:t>Enrolment</w:t>
                    </w:r>
                    <w:r w:rsidR="00927F73" w:rsidRPr="00E402F9">
                      <w:rPr>
                        <w:rFonts w:ascii="Calibri Light"/>
                        <w:color w:val="2D74B5"/>
                        <w:spacing w:val="-2"/>
                        <w:sz w:val="28"/>
                        <w:szCs w:val="28"/>
                      </w:rPr>
                      <w:t xml:space="preserve"> </w:t>
                    </w:r>
                    <w:r w:rsidR="00927F73" w:rsidRPr="00E402F9">
                      <w:rPr>
                        <w:rFonts w:ascii="Calibri Light"/>
                        <w:color w:val="2D74B5"/>
                        <w:sz w:val="28"/>
                        <w:szCs w:val="28"/>
                      </w:rPr>
                      <w:t>Procedures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005E883"/>
    <w:multiLevelType w:val="hybridMultilevel"/>
    <w:tmpl w:val="869C925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6B0A25D2"/>
    <w:multiLevelType w:val="hybridMultilevel"/>
    <w:tmpl w:val="2ADCB8C8"/>
    <w:lvl w:ilvl="0" w:tplc="4008E2EC">
      <w:numFmt w:val="bullet"/>
      <w:lvlText w:val=""/>
      <w:lvlJc w:val="left"/>
      <w:pPr>
        <w:ind w:left="826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AU" w:eastAsia="en-US" w:bidi="ar-SA"/>
      </w:rPr>
    </w:lvl>
    <w:lvl w:ilvl="1" w:tplc="37066B8C">
      <w:numFmt w:val="bullet"/>
      <w:lvlText w:val=""/>
      <w:lvlJc w:val="left"/>
      <w:pPr>
        <w:ind w:left="939" w:hanging="36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2" w:tplc="48B6DDCE">
      <w:numFmt w:val="bullet"/>
      <w:lvlText w:val="•"/>
      <w:lvlJc w:val="left"/>
      <w:pPr>
        <w:ind w:left="2085" w:hanging="363"/>
      </w:pPr>
      <w:rPr>
        <w:rFonts w:hint="default"/>
        <w:lang w:val="en-AU" w:eastAsia="en-US" w:bidi="ar-SA"/>
      </w:rPr>
    </w:lvl>
    <w:lvl w:ilvl="3" w:tplc="C29E99D6">
      <w:numFmt w:val="bullet"/>
      <w:lvlText w:val="•"/>
      <w:lvlJc w:val="left"/>
      <w:pPr>
        <w:ind w:left="3230" w:hanging="363"/>
      </w:pPr>
      <w:rPr>
        <w:rFonts w:hint="default"/>
        <w:lang w:val="en-AU" w:eastAsia="en-US" w:bidi="ar-SA"/>
      </w:rPr>
    </w:lvl>
    <w:lvl w:ilvl="4" w:tplc="14C2D8C4">
      <w:numFmt w:val="bullet"/>
      <w:lvlText w:val="•"/>
      <w:lvlJc w:val="left"/>
      <w:pPr>
        <w:ind w:left="4375" w:hanging="363"/>
      </w:pPr>
      <w:rPr>
        <w:rFonts w:hint="default"/>
        <w:lang w:val="en-AU" w:eastAsia="en-US" w:bidi="ar-SA"/>
      </w:rPr>
    </w:lvl>
    <w:lvl w:ilvl="5" w:tplc="5FCEEC5E">
      <w:numFmt w:val="bullet"/>
      <w:lvlText w:val="•"/>
      <w:lvlJc w:val="left"/>
      <w:pPr>
        <w:ind w:left="5520" w:hanging="363"/>
      </w:pPr>
      <w:rPr>
        <w:rFonts w:hint="default"/>
        <w:lang w:val="en-AU" w:eastAsia="en-US" w:bidi="ar-SA"/>
      </w:rPr>
    </w:lvl>
    <w:lvl w:ilvl="6" w:tplc="5AF272AE">
      <w:numFmt w:val="bullet"/>
      <w:lvlText w:val="•"/>
      <w:lvlJc w:val="left"/>
      <w:pPr>
        <w:ind w:left="6665" w:hanging="363"/>
      </w:pPr>
      <w:rPr>
        <w:rFonts w:hint="default"/>
        <w:lang w:val="en-AU" w:eastAsia="en-US" w:bidi="ar-SA"/>
      </w:rPr>
    </w:lvl>
    <w:lvl w:ilvl="7" w:tplc="FF202D42">
      <w:numFmt w:val="bullet"/>
      <w:lvlText w:val="•"/>
      <w:lvlJc w:val="left"/>
      <w:pPr>
        <w:ind w:left="7810" w:hanging="363"/>
      </w:pPr>
      <w:rPr>
        <w:rFonts w:hint="default"/>
        <w:lang w:val="en-AU" w:eastAsia="en-US" w:bidi="ar-SA"/>
      </w:rPr>
    </w:lvl>
    <w:lvl w:ilvl="8" w:tplc="A1B65E7A">
      <w:numFmt w:val="bullet"/>
      <w:lvlText w:val="•"/>
      <w:lvlJc w:val="left"/>
      <w:pPr>
        <w:ind w:left="8956" w:hanging="363"/>
      </w:pPr>
      <w:rPr>
        <w:rFonts w:hint="default"/>
        <w:lang w:val="en-A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BFB"/>
    <w:rsid w:val="000158AE"/>
    <w:rsid w:val="000822D7"/>
    <w:rsid w:val="00093D08"/>
    <w:rsid w:val="000C03F5"/>
    <w:rsid w:val="000D33F7"/>
    <w:rsid w:val="000F06A8"/>
    <w:rsid w:val="000F7AD5"/>
    <w:rsid w:val="00114410"/>
    <w:rsid w:val="00121970"/>
    <w:rsid w:val="00142B96"/>
    <w:rsid w:val="0014303E"/>
    <w:rsid w:val="0017134F"/>
    <w:rsid w:val="001A1918"/>
    <w:rsid w:val="001B2986"/>
    <w:rsid w:val="001B7F02"/>
    <w:rsid w:val="001C4BDB"/>
    <w:rsid w:val="00233B06"/>
    <w:rsid w:val="002A62C3"/>
    <w:rsid w:val="002A62E5"/>
    <w:rsid w:val="002B6F87"/>
    <w:rsid w:val="002D4096"/>
    <w:rsid w:val="002E762A"/>
    <w:rsid w:val="002F6DED"/>
    <w:rsid w:val="00367B6C"/>
    <w:rsid w:val="00390DBB"/>
    <w:rsid w:val="003A3A73"/>
    <w:rsid w:val="003A5A79"/>
    <w:rsid w:val="003B32FF"/>
    <w:rsid w:val="003B6553"/>
    <w:rsid w:val="003D6007"/>
    <w:rsid w:val="0041182D"/>
    <w:rsid w:val="00423F34"/>
    <w:rsid w:val="00453EB8"/>
    <w:rsid w:val="004559E8"/>
    <w:rsid w:val="00462682"/>
    <w:rsid w:val="004632AE"/>
    <w:rsid w:val="004957EF"/>
    <w:rsid w:val="004B2240"/>
    <w:rsid w:val="004E6BF8"/>
    <w:rsid w:val="0051160E"/>
    <w:rsid w:val="0051441F"/>
    <w:rsid w:val="005606EF"/>
    <w:rsid w:val="00594F58"/>
    <w:rsid w:val="005A3E4F"/>
    <w:rsid w:val="005C26A4"/>
    <w:rsid w:val="005E33EF"/>
    <w:rsid w:val="005E37F5"/>
    <w:rsid w:val="006009CB"/>
    <w:rsid w:val="00603163"/>
    <w:rsid w:val="00610BAD"/>
    <w:rsid w:val="00613D48"/>
    <w:rsid w:val="006278AC"/>
    <w:rsid w:val="00630D4D"/>
    <w:rsid w:val="00643C1E"/>
    <w:rsid w:val="00664BF5"/>
    <w:rsid w:val="00673636"/>
    <w:rsid w:val="006817EC"/>
    <w:rsid w:val="00687D51"/>
    <w:rsid w:val="006C2E62"/>
    <w:rsid w:val="006C594F"/>
    <w:rsid w:val="006C741C"/>
    <w:rsid w:val="006E2FDE"/>
    <w:rsid w:val="006F694F"/>
    <w:rsid w:val="00707AFA"/>
    <w:rsid w:val="0074436A"/>
    <w:rsid w:val="00751C65"/>
    <w:rsid w:val="007806BD"/>
    <w:rsid w:val="00786447"/>
    <w:rsid w:val="007B084C"/>
    <w:rsid w:val="007B305E"/>
    <w:rsid w:val="008207E9"/>
    <w:rsid w:val="00847922"/>
    <w:rsid w:val="00850462"/>
    <w:rsid w:val="008504DC"/>
    <w:rsid w:val="00884EE9"/>
    <w:rsid w:val="008A0EC3"/>
    <w:rsid w:val="008B005D"/>
    <w:rsid w:val="008D5726"/>
    <w:rsid w:val="008D5ED8"/>
    <w:rsid w:val="008F4119"/>
    <w:rsid w:val="00917520"/>
    <w:rsid w:val="00927F73"/>
    <w:rsid w:val="00946302"/>
    <w:rsid w:val="0096232E"/>
    <w:rsid w:val="00967C3D"/>
    <w:rsid w:val="009855C4"/>
    <w:rsid w:val="009A4C9A"/>
    <w:rsid w:val="009F20A9"/>
    <w:rsid w:val="00A00F26"/>
    <w:rsid w:val="00A036A1"/>
    <w:rsid w:val="00A0389D"/>
    <w:rsid w:val="00A5740B"/>
    <w:rsid w:val="00A6314B"/>
    <w:rsid w:val="00A64FD5"/>
    <w:rsid w:val="00A81118"/>
    <w:rsid w:val="00A8582A"/>
    <w:rsid w:val="00AB3216"/>
    <w:rsid w:val="00AD51A2"/>
    <w:rsid w:val="00AF4DE1"/>
    <w:rsid w:val="00B0473B"/>
    <w:rsid w:val="00B67802"/>
    <w:rsid w:val="00B678A3"/>
    <w:rsid w:val="00B83473"/>
    <w:rsid w:val="00BA6497"/>
    <w:rsid w:val="00BE09FC"/>
    <w:rsid w:val="00C20E43"/>
    <w:rsid w:val="00C32923"/>
    <w:rsid w:val="00C7029B"/>
    <w:rsid w:val="00CB0B78"/>
    <w:rsid w:val="00CB219B"/>
    <w:rsid w:val="00CB527A"/>
    <w:rsid w:val="00CE53CB"/>
    <w:rsid w:val="00CF7E25"/>
    <w:rsid w:val="00D161B3"/>
    <w:rsid w:val="00D35176"/>
    <w:rsid w:val="00D45A83"/>
    <w:rsid w:val="00D53C76"/>
    <w:rsid w:val="00D82776"/>
    <w:rsid w:val="00D94520"/>
    <w:rsid w:val="00DC5FFA"/>
    <w:rsid w:val="00DF4834"/>
    <w:rsid w:val="00E277D9"/>
    <w:rsid w:val="00E402F9"/>
    <w:rsid w:val="00E50A52"/>
    <w:rsid w:val="00E62869"/>
    <w:rsid w:val="00E801AC"/>
    <w:rsid w:val="00F0770E"/>
    <w:rsid w:val="00F1389F"/>
    <w:rsid w:val="00F211CB"/>
    <w:rsid w:val="00F35BFB"/>
    <w:rsid w:val="00F45D21"/>
    <w:rsid w:val="00F71DFE"/>
    <w:rsid w:val="00F767D8"/>
    <w:rsid w:val="00F80675"/>
    <w:rsid w:val="00F943FE"/>
    <w:rsid w:val="00FD4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2D64FC"/>
  <w15:docId w15:val="{A53251B8-0D0F-457A-883B-1050298EE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AU"/>
    </w:rPr>
  </w:style>
  <w:style w:type="paragraph" w:styleId="Heading1">
    <w:name w:val="heading 1"/>
    <w:basedOn w:val="Normal"/>
    <w:uiPriority w:val="9"/>
    <w:qFormat/>
    <w:pPr>
      <w:ind w:left="106"/>
      <w:outlineLvl w:val="0"/>
    </w:pPr>
    <w:rPr>
      <w:rFonts w:ascii="Calibri Light" w:eastAsia="Calibri Light" w:hAnsi="Calibri Light" w:cs="Calibri Light"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219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2"/>
      <w:ind w:left="106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1078" w:lineRule="exact"/>
      <w:ind w:left="1982" w:right="2086"/>
      <w:jc w:val="center"/>
    </w:pPr>
    <w:rPr>
      <w:rFonts w:ascii="Calibri Light" w:eastAsia="Calibri Light" w:hAnsi="Calibri Light" w:cs="Calibri Light"/>
      <w:sz w:val="96"/>
      <w:szCs w:val="96"/>
    </w:rPr>
  </w:style>
  <w:style w:type="paragraph" w:styleId="ListParagraph">
    <w:name w:val="List Paragraph"/>
    <w:basedOn w:val="Normal"/>
    <w:uiPriority w:val="1"/>
    <w:qFormat/>
    <w:pPr>
      <w:spacing w:before="23"/>
      <w:ind w:left="826" w:hanging="361"/>
    </w:pPr>
  </w:style>
  <w:style w:type="paragraph" w:customStyle="1" w:styleId="TableParagraph">
    <w:name w:val="Table Paragraph"/>
    <w:basedOn w:val="Normal"/>
    <w:uiPriority w:val="1"/>
    <w:qFormat/>
    <w:pPr>
      <w:spacing w:line="272" w:lineRule="exact"/>
      <w:ind w:left="107"/>
    </w:pPr>
  </w:style>
  <w:style w:type="paragraph" w:styleId="Header">
    <w:name w:val="header"/>
    <w:basedOn w:val="Normal"/>
    <w:link w:val="HeaderChar"/>
    <w:uiPriority w:val="99"/>
    <w:unhideWhenUsed/>
    <w:rsid w:val="00C702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029B"/>
    <w:rPr>
      <w:rFonts w:ascii="Calibri" w:eastAsia="Calibri" w:hAnsi="Calibri" w:cs="Calibri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C702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029B"/>
    <w:rPr>
      <w:rFonts w:ascii="Calibri" w:eastAsia="Calibri" w:hAnsi="Calibri" w:cs="Calibri"/>
      <w:lang w:val="en-AU"/>
    </w:rPr>
  </w:style>
  <w:style w:type="paragraph" w:customStyle="1" w:styleId="Default">
    <w:name w:val="Default"/>
    <w:rsid w:val="00E50A52"/>
    <w:pPr>
      <w:widowControl/>
      <w:adjustRightInd w:val="0"/>
    </w:pPr>
    <w:rPr>
      <w:rFonts w:ascii="Calibri" w:hAnsi="Calibri" w:cs="Calibri"/>
      <w:color w:val="000000"/>
      <w:sz w:val="24"/>
      <w:szCs w:val="24"/>
      <w:lang w:val="en-AU"/>
    </w:rPr>
  </w:style>
  <w:style w:type="character" w:styleId="Hyperlink">
    <w:name w:val="Hyperlink"/>
    <w:basedOn w:val="DefaultParagraphFont"/>
    <w:uiPriority w:val="99"/>
    <w:unhideWhenUsed/>
    <w:rsid w:val="008207E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07E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64FD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FD44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44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therford-p.schools.nsw.gov.au/about-our-school/enrolment.html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education.nsw.gov.au/policy-library/associated-documents/pd-2002-0006-01.pdf" TargetMode="External"/><Relationship Id="rId17" Type="http://schemas.openxmlformats.org/officeDocument/2006/relationships/hyperlink" Target="https://education.nsw.gov.au/publicschools/selective-high-schools-and-opportunityclasses/year-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ducation.nsw.gov.au/public-schools/selective-high-schools-and-opportunity-classes/contact-us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olicies.education.nsw.gov.au/policy-library/policies/enrolment-of-students-in-nsw-government-school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image" Target="cid:FA28C393-F679-46D0-9377-72D65F049998" TargetMode="External"/><Relationship Id="rId19" Type="http://schemas.openxmlformats.org/officeDocument/2006/relationships/hyperlink" Target="https://rutherford-p.schools.nsw.gov.au/about-our-school/enrolment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ducation.nsw.gov.au/school-finder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453F2D-7006-4E46-AEAC-EF5B4CD50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880</Words>
  <Characters>5022</Characters>
  <Application>Microsoft Office Word</Application>
  <DocSecurity>0</DocSecurity>
  <Lines>41</Lines>
  <Paragraphs>11</Paragraphs>
  <ScaleCrop>false</ScaleCrop>
  <Company/>
  <LinksUpToDate>false</LinksUpToDate>
  <CharactersWithSpaces>5891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Harris</dc:creator>
  <cp:lastModifiedBy>Kristy McConnell</cp:lastModifiedBy>
  <cp:revision>2</cp:revision>
  <cp:lastPrinted>2022-02-13T05:46:00Z</cp:lastPrinted>
  <dcterms:created xsi:type="dcterms:W3CDTF">2022-06-29T23:08:00Z</dcterms:created>
  <dcterms:modified xsi:type="dcterms:W3CDTF">2022-06-29T23:08:00Z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2022-01-31T00:00:00Z</vt:filetime>
  </property>
</Properties>
</file>